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1785F" w14:textId="5F4AC696" w:rsidR="00C9217E" w:rsidRDefault="009A57CE" w:rsidP="00AF158A">
      <w:pPr>
        <w:jc w:val="center"/>
        <w:rPr>
          <w:rFonts w:ascii="Arial" w:hAnsi="Arial" w:cs="Arial"/>
          <w:b/>
          <w:bCs/>
          <w:sz w:val="24"/>
          <w:szCs w:val="24"/>
        </w:rPr>
      </w:pPr>
      <w:r>
        <w:rPr>
          <w:noProof/>
          <w:lang w:val="ga"/>
        </w:rPr>
        <w:drawing>
          <wp:inline distT="0" distB="0" distL="0" distR="0" wp14:anchorId="52B14241" wp14:editId="7AF47A33">
            <wp:extent cx="2597499" cy="1732006"/>
            <wp:effectExtent l="0" t="0" r="0" b="1905"/>
            <wp:docPr id="769327442" name="Picture 1" descr="A black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327442" name="Picture 1" descr="A logo with black and gold color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9612" cy="1740083"/>
                    </a:xfrm>
                    <a:prstGeom prst="rect">
                      <a:avLst/>
                    </a:prstGeom>
                    <a:noFill/>
                    <a:ln>
                      <a:noFill/>
                    </a:ln>
                  </pic:spPr>
                </pic:pic>
              </a:graphicData>
            </a:graphic>
          </wp:inline>
        </w:drawing>
      </w:r>
    </w:p>
    <w:p w14:paraId="3B2956CD" w14:textId="508B9919" w:rsidR="00AF158A" w:rsidRPr="00DD6DA2" w:rsidRDefault="00AF158A" w:rsidP="00AF158A">
      <w:pPr>
        <w:jc w:val="center"/>
        <w:rPr>
          <w:rFonts w:ascii="Arial" w:hAnsi="Arial" w:cs="Arial"/>
          <w:b/>
          <w:bCs/>
          <w:sz w:val="24"/>
          <w:szCs w:val="24"/>
        </w:rPr>
      </w:pPr>
      <w:r>
        <w:rPr>
          <w:rFonts w:ascii="Arial" w:hAnsi="Arial" w:cs="Arial"/>
          <w:b/>
          <w:bCs/>
          <w:sz w:val="24"/>
          <w:szCs w:val="24"/>
          <w:lang w:val="ga"/>
        </w:rPr>
        <w:t>PREASRÁITEAS</w:t>
      </w:r>
    </w:p>
    <w:p w14:paraId="308B156B" w14:textId="14E0D195" w:rsidR="00AF158A" w:rsidRPr="00DD6DA2" w:rsidRDefault="00AF158A" w:rsidP="00AF158A">
      <w:pPr>
        <w:jc w:val="center"/>
        <w:rPr>
          <w:rFonts w:ascii="Arial" w:hAnsi="Arial" w:cs="Arial"/>
          <w:b/>
          <w:bCs/>
          <w:sz w:val="24"/>
          <w:szCs w:val="24"/>
        </w:rPr>
      </w:pPr>
      <w:r>
        <w:rPr>
          <w:rFonts w:ascii="Arial" w:hAnsi="Arial" w:cs="Arial"/>
          <w:b/>
          <w:bCs/>
          <w:sz w:val="24"/>
          <w:szCs w:val="24"/>
          <w:lang w:val="ga"/>
        </w:rPr>
        <w:t>LENA EISIÚINT LÁITHREACH</w:t>
      </w:r>
    </w:p>
    <w:p w14:paraId="7AA12E7B" w14:textId="77777777" w:rsidR="00AF158A" w:rsidRPr="00DD6DA2" w:rsidRDefault="00AF158A" w:rsidP="00AF158A">
      <w:pPr>
        <w:jc w:val="center"/>
        <w:rPr>
          <w:rFonts w:ascii="Arial" w:hAnsi="Arial" w:cs="Arial"/>
          <w:b/>
          <w:bCs/>
          <w:sz w:val="24"/>
          <w:szCs w:val="24"/>
        </w:rPr>
      </w:pPr>
    </w:p>
    <w:p w14:paraId="0D46222F" w14:textId="77777777" w:rsidR="00C9217E" w:rsidRDefault="00AF158A" w:rsidP="00AF158A">
      <w:pPr>
        <w:jc w:val="center"/>
        <w:rPr>
          <w:rFonts w:ascii="Arial" w:hAnsi="Arial" w:cs="Arial"/>
          <w:b/>
          <w:bCs/>
          <w:sz w:val="28"/>
          <w:szCs w:val="28"/>
        </w:rPr>
      </w:pPr>
      <w:r>
        <w:rPr>
          <w:rFonts w:ascii="Arial" w:hAnsi="Arial" w:cs="Arial"/>
          <w:b/>
          <w:bCs/>
          <w:sz w:val="28"/>
          <w:szCs w:val="28"/>
          <w:lang w:val="ga"/>
        </w:rPr>
        <w:t xml:space="preserve">FOILSÍONN AN tÚDARÁS UM FHORFHEIDHMIÚ CORPARÁIDEACH </w:t>
      </w:r>
    </w:p>
    <w:p w14:paraId="3A653F25" w14:textId="72505803" w:rsidR="00AF158A" w:rsidRPr="00C9217E" w:rsidRDefault="00AF158A" w:rsidP="00C9217E">
      <w:pPr>
        <w:jc w:val="center"/>
        <w:rPr>
          <w:rFonts w:ascii="Arial" w:hAnsi="Arial" w:cs="Arial"/>
          <w:b/>
          <w:bCs/>
          <w:sz w:val="28"/>
          <w:szCs w:val="28"/>
        </w:rPr>
      </w:pPr>
      <w:r>
        <w:rPr>
          <w:rFonts w:ascii="Arial" w:hAnsi="Arial" w:cs="Arial"/>
          <w:b/>
          <w:bCs/>
          <w:sz w:val="28"/>
          <w:szCs w:val="28"/>
          <w:lang w:val="ga"/>
        </w:rPr>
        <w:t>AN TUARASCÁIL Ó NA CIGIRÍ ARD-CHÚIRTE</w:t>
      </w:r>
    </w:p>
    <w:p w14:paraId="15CAED66" w14:textId="77777777" w:rsidR="00AF158A" w:rsidRDefault="00AF158A" w:rsidP="00AF158A">
      <w:pPr>
        <w:rPr>
          <w:rFonts w:ascii="Arial" w:hAnsi="Arial" w:cs="Arial"/>
          <w:i/>
          <w:iCs/>
          <w:sz w:val="20"/>
          <w:szCs w:val="20"/>
        </w:rPr>
      </w:pPr>
    </w:p>
    <w:p w14:paraId="5E6AD846" w14:textId="77777777" w:rsidR="00AF158A" w:rsidRDefault="00AF158A" w:rsidP="00AF158A">
      <w:pPr>
        <w:rPr>
          <w:rFonts w:ascii="Arial" w:hAnsi="Arial" w:cs="Arial"/>
          <w:i/>
          <w:iCs/>
          <w:sz w:val="20"/>
          <w:szCs w:val="20"/>
        </w:rPr>
      </w:pPr>
    </w:p>
    <w:p w14:paraId="76A30145" w14:textId="3323306B" w:rsidR="00AF158A" w:rsidRPr="0059390C" w:rsidRDefault="00AF158A" w:rsidP="008E6496">
      <w:pPr>
        <w:jc w:val="both"/>
        <w:rPr>
          <w:rFonts w:ascii="Arial" w:hAnsi="Arial" w:cs="Arial"/>
          <w:sz w:val="24"/>
          <w:szCs w:val="24"/>
          <w:lang w:val="ga"/>
        </w:rPr>
      </w:pPr>
      <w:r>
        <w:rPr>
          <w:rFonts w:ascii="Arial" w:hAnsi="Arial" w:cs="Arial"/>
          <w:sz w:val="24"/>
          <w:szCs w:val="24"/>
          <w:lang w:val="ga"/>
        </w:rPr>
        <w:t>D’fhoilsigh an tÚdarás um Fhorfheidhmiú Corparáideach inniu an Tuarascáil ó na Cigirí ar cheap an Ard-Chúirt iad chun imscrúdú a dhéanamh ar chúrsaí Independent News &amp; Media PLC. Tá an Tuarascáil ar fáil ar shuíomh Gréasáin an Údaráis um Fhorfheidhmiú Corparáideach</w:t>
      </w:r>
      <w:r>
        <w:rPr>
          <w:rStyle w:val="FootnoteReference"/>
          <w:rFonts w:ascii="Arial" w:hAnsi="Arial" w:cs="Arial"/>
          <w:sz w:val="24"/>
          <w:szCs w:val="24"/>
          <w:lang w:val="ga"/>
        </w:rPr>
        <w:footnoteReference w:id="1"/>
      </w:r>
      <w:r>
        <w:rPr>
          <w:rFonts w:ascii="Arial" w:hAnsi="Arial" w:cs="Arial"/>
          <w:sz w:val="24"/>
          <w:szCs w:val="24"/>
          <w:lang w:val="ga"/>
        </w:rPr>
        <w:t>.</w:t>
      </w:r>
    </w:p>
    <w:p w14:paraId="22B694F6" w14:textId="77777777" w:rsidR="00AF158A" w:rsidRPr="0059390C" w:rsidRDefault="00AF158A" w:rsidP="008E6496">
      <w:pPr>
        <w:jc w:val="both"/>
        <w:rPr>
          <w:rFonts w:ascii="Arial" w:hAnsi="Arial" w:cs="Arial"/>
          <w:sz w:val="24"/>
          <w:szCs w:val="24"/>
          <w:lang w:val="ga"/>
        </w:rPr>
      </w:pPr>
    </w:p>
    <w:p w14:paraId="6CB76DB7" w14:textId="54F239E3" w:rsidR="00AF158A" w:rsidRPr="0059390C" w:rsidRDefault="00AF158A" w:rsidP="008E6496">
      <w:pPr>
        <w:jc w:val="both"/>
        <w:rPr>
          <w:rFonts w:ascii="Arial" w:hAnsi="Arial" w:cs="Arial"/>
          <w:sz w:val="24"/>
          <w:szCs w:val="24"/>
          <w:lang w:val="ga"/>
        </w:rPr>
      </w:pPr>
      <w:r>
        <w:rPr>
          <w:rFonts w:ascii="Arial" w:hAnsi="Arial" w:cs="Arial"/>
          <w:sz w:val="24"/>
          <w:szCs w:val="24"/>
          <w:lang w:val="ga"/>
        </w:rPr>
        <w:t>Is mian leis an Údarás um Fhorfheidhmiú Corparáideach buíochas ó chroí a ghabháil leis an Uas. Sean Gillane SC agus leis an Uas. Richard Fleck CBE, na Cigirí, as glacadh leis an ainmniúchán chun gníomhú mar Chigirí agus as a ndícheall le linn dóibh a bhfeidhmeanna reachtúla a chur i gcrích.</w:t>
      </w:r>
    </w:p>
    <w:p w14:paraId="53F8EFBA" w14:textId="77777777" w:rsidR="00AF158A" w:rsidRPr="0059390C" w:rsidRDefault="00AF158A" w:rsidP="008E6496">
      <w:pPr>
        <w:jc w:val="both"/>
        <w:rPr>
          <w:rFonts w:ascii="Arial" w:hAnsi="Arial" w:cs="Arial"/>
          <w:sz w:val="24"/>
          <w:szCs w:val="24"/>
          <w:lang w:val="ga"/>
        </w:rPr>
      </w:pPr>
    </w:p>
    <w:p w14:paraId="5450B9B9" w14:textId="17D6E34E" w:rsidR="00DD6DA2" w:rsidRPr="0059390C" w:rsidRDefault="00DD6DA2" w:rsidP="008E6496">
      <w:pPr>
        <w:jc w:val="both"/>
        <w:rPr>
          <w:rFonts w:ascii="Arial" w:hAnsi="Arial" w:cs="Arial"/>
          <w:sz w:val="24"/>
          <w:szCs w:val="24"/>
          <w:lang w:val="ga"/>
        </w:rPr>
      </w:pPr>
      <w:r>
        <w:rPr>
          <w:rFonts w:ascii="Arial" w:hAnsi="Arial" w:cs="Arial"/>
          <w:sz w:val="24"/>
          <w:szCs w:val="24"/>
          <w:lang w:val="ga"/>
        </w:rPr>
        <w:t>Fuair an tÚdarás um Fhorfheidhmiú Corparáideach an Tuarascáil ó na Cigirí tráthnóna Déardaoin an 25 Iúil 2024. D’iarr an Chúirt ar na páirtithe ar tugadh an Tuarascáil dóibh a chur in iúl an gcreideann siad gur cheart nó nár cheart an Tuarascáil a fhoilsiú ina hiomláine, i.e., gan aon fhaisnéis a chur in eagar nó gan aon srianta. Thar na laethanta ina dhiaidh, rinne an tÚdarás um Fhorfheidhmiú Corparáideach réamh-athbhreithniú ar an Tuarascáil agus, ar bhonn an athbhreithnithe sin, tháinig sé ar an gconclúid gur cheart an Tuarascáil a fhoilsiú ina hiomláine. Bhí an tuairim chéanna ag na páirtithe eile uile ar tugadh an Tuarascáil dóibh.</w:t>
      </w:r>
    </w:p>
    <w:p w14:paraId="773CCEC4" w14:textId="77777777" w:rsidR="00DD6DA2" w:rsidRPr="0059390C" w:rsidRDefault="00DD6DA2" w:rsidP="008E6496">
      <w:pPr>
        <w:jc w:val="both"/>
        <w:rPr>
          <w:rFonts w:ascii="Arial" w:hAnsi="Arial" w:cs="Arial"/>
          <w:sz w:val="24"/>
          <w:szCs w:val="24"/>
          <w:lang w:val="ga"/>
        </w:rPr>
      </w:pPr>
    </w:p>
    <w:p w14:paraId="6F70124B" w14:textId="0B8F4151" w:rsidR="004049A8" w:rsidRPr="0059390C" w:rsidRDefault="00DD6DA2" w:rsidP="008E6496">
      <w:pPr>
        <w:jc w:val="both"/>
        <w:rPr>
          <w:rFonts w:ascii="Arial" w:hAnsi="Arial" w:cs="Arial"/>
          <w:sz w:val="24"/>
          <w:szCs w:val="24"/>
          <w:lang w:val="ga"/>
        </w:rPr>
      </w:pPr>
      <w:r>
        <w:rPr>
          <w:rFonts w:ascii="Arial" w:hAnsi="Arial" w:cs="Arial"/>
          <w:sz w:val="24"/>
          <w:szCs w:val="24"/>
          <w:lang w:val="ga"/>
        </w:rPr>
        <w:t xml:space="preserve">Déanfaidh an tÚdarás um Fhorfheidhmiú Corparáideach mionscrúdú anois ar an Tuarascáil, lena n-áirítear anailísí, fionnachtana agus conclúidí na gCigirí. </w:t>
      </w:r>
    </w:p>
    <w:p w14:paraId="0EA705AA" w14:textId="77777777" w:rsidR="004049A8" w:rsidRPr="0059390C" w:rsidRDefault="004049A8" w:rsidP="008E6496">
      <w:pPr>
        <w:jc w:val="both"/>
        <w:rPr>
          <w:rFonts w:ascii="Arial" w:hAnsi="Arial" w:cs="Arial"/>
          <w:sz w:val="24"/>
          <w:szCs w:val="24"/>
          <w:lang w:val="ga"/>
        </w:rPr>
      </w:pPr>
    </w:p>
    <w:p w14:paraId="06A27621" w14:textId="727F09C7" w:rsidR="003B244C" w:rsidRPr="0059390C" w:rsidRDefault="00DD6DA2" w:rsidP="008E6496">
      <w:pPr>
        <w:jc w:val="both"/>
        <w:rPr>
          <w:rFonts w:ascii="Arial" w:hAnsi="Arial" w:cs="Arial"/>
          <w:sz w:val="24"/>
          <w:szCs w:val="24"/>
          <w:lang w:val="ga"/>
        </w:rPr>
      </w:pPr>
      <w:r>
        <w:rPr>
          <w:rFonts w:ascii="Arial" w:hAnsi="Arial" w:cs="Arial"/>
          <w:sz w:val="24"/>
          <w:szCs w:val="24"/>
          <w:lang w:val="ga"/>
        </w:rPr>
        <w:t>Ní bheadh sé cuí don Údarás um Fhorfheidhmiú Corparáideach aon tuairimí eile a chur in iúl go dtí go mbeidh an scrúdú sin curtha i gcrích agus go dtí go mbeidh sé socraithe ag an Údarás um Fhorfheidhmiú Corparáideach cén gníomh, más ann, ba cheart a dhéanamh de bhun ábhar na Tuarascála.</w:t>
      </w:r>
    </w:p>
    <w:p w14:paraId="40E01053" w14:textId="77777777" w:rsidR="003B244C" w:rsidRPr="0059390C" w:rsidRDefault="003B244C" w:rsidP="00C10BB9">
      <w:pPr>
        <w:rPr>
          <w:rFonts w:ascii="Arial" w:hAnsi="Arial" w:cs="Arial"/>
          <w:sz w:val="24"/>
          <w:szCs w:val="24"/>
          <w:lang w:val="ga"/>
        </w:rPr>
      </w:pPr>
    </w:p>
    <w:p w14:paraId="53A1A061" w14:textId="4DBB31F5" w:rsidR="00C9217E" w:rsidRPr="0059390C" w:rsidRDefault="00C9217E" w:rsidP="00C10BB9">
      <w:pPr>
        <w:rPr>
          <w:rFonts w:ascii="Arial" w:hAnsi="Arial" w:cs="Arial"/>
          <w:sz w:val="24"/>
          <w:szCs w:val="24"/>
          <w:lang w:val="ga"/>
        </w:rPr>
      </w:pPr>
      <w:r>
        <w:rPr>
          <w:rFonts w:ascii="Arial" w:hAnsi="Arial" w:cs="Arial"/>
          <w:sz w:val="24"/>
          <w:szCs w:val="24"/>
          <w:lang w:val="ga"/>
        </w:rPr>
        <w:t>CRÍOCH/</w:t>
      </w:r>
    </w:p>
    <w:p w14:paraId="21D497B8" w14:textId="77777777" w:rsidR="00C9217E" w:rsidRPr="0059390C" w:rsidRDefault="00C9217E" w:rsidP="00AF158A">
      <w:pPr>
        <w:rPr>
          <w:rFonts w:ascii="Arial" w:hAnsi="Arial" w:cs="Arial"/>
          <w:sz w:val="24"/>
          <w:szCs w:val="24"/>
          <w:lang w:val="ga"/>
        </w:rPr>
      </w:pPr>
    </w:p>
    <w:p w14:paraId="34BDA5C2" w14:textId="77777777" w:rsidR="003B244C" w:rsidRPr="0059390C" w:rsidRDefault="003B244C" w:rsidP="00AF158A">
      <w:pPr>
        <w:rPr>
          <w:rFonts w:ascii="Arial" w:hAnsi="Arial" w:cs="Arial"/>
          <w:sz w:val="24"/>
          <w:szCs w:val="24"/>
          <w:lang w:val="ga"/>
        </w:rPr>
      </w:pPr>
    </w:p>
    <w:p w14:paraId="66316FA1" w14:textId="77777777" w:rsidR="00C9217E" w:rsidRPr="0059390C" w:rsidRDefault="00C9217E" w:rsidP="00C9217E">
      <w:pPr>
        <w:rPr>
          <w:rFonts w:ascii="Arial" w:hAnsi="Arial" w:cs="Arial"/>
          <w:b/>
          <w:bCs/>
          <w:kern w:val="2"/>
          <w:sz w:val="24"/>
          <w:szCs w:val="24"/>
          <w:lang w:val="ga"/>
        </w:rPr>
      </w:pPr>
      <w:r>
        <w:rPr>
          <w:rFonts w:ascii="Arial" w:hAnsi="Arial" w:cs="Arial"/>
          <w:b/>
          <w:bCs/>
          <w:kern w:val="2"/>
          <w:sz w:val="24"/>
          <w:szCs w:val="24"/>
          <w:lang w:val="ga"/>
        </w:rPr>
        <w:t>AN tÚDARÁS UM FHORFHEIDHMIÚ CORPARÁIDEACH</w:t>
      </w:r>
    </w:p>
    <w:p w14:paraId="070D4024" w14:textId="574ED1B0" w:rsidR="00C9217E" w:rsidRPr="0059390C" w:rsidRDefault="00350AFA" w:rsidP="00C9217E">
      <w:pPr>
        <w:rPr>
          <w:rFonts w:ascii="Arial" w:hAnsi="Arial" w:cs="Arial"/>
          <w:b/>
          <w:bCs/>
          <w:kern w:val="2"/>
          <w:sz w:val="24"/>
          <w:szCs w:val="24"/>
          <w:lang w:val="ga"/>
        </w:rPr>
      </w:pPr>
      <w:r>
        <w:rPr>
          <w:rFonts w:ascii="Arial" w:hAnsi="Arial" w:cs="Arial"/>
          <w:b/>
          <w:bCs/>
          <w:kern w:val="2"/>
          <w:sz w:val="24"/>
          <w:szCs w:val="24"/>
          <w:lang w:val="ga"/>
        </w:rPr>
        <w:t>31 IÚIL 2024</w:t>
      </w:r>
    </w:p>
    <w:p w14:paraId="226256D5" w14:textId="73C11BBA" w:rsidR="00C9217E" w:rsidRPr="0059390C" w:rsidRDefault="00C9217E" w:rsidP="00C9217E">
      <w:pPr>
        <w:rPr>
          <w:rFonts w:ascii="Arial" w:hAnsi="Arial" w:cs="Arial"/>
          <w:kern w:val="2"/>
          <w:sz w:val="24"/>
          <w:szCs w:val="24"/>
          <w:lang w:val="ga"/>
        </w:rPr>
      </w:pPr>
      <w:r>
        <w:rPr>
          <w:rFonts w:ascii="Arial" w:hAnsi="Arial" w:cs="Arial"/>
          <w:kern w:val="2"/>
          <w:sz w:val="24"/>
          <w:szCs w:val="24"/>
          <w:lang w:val="ga"/>
        </w:rPr>
        <w:lastRenderedPageBreak/>
        <w:t>I gcás ceisteanna ó na meáin, déan teagmháil le:</w:t>
      </w:r>
    </w:p>
    <w:p w14:paraId="31A9F43C" w14:textId="77777777" w:rsidR="00C9217E" w:rsidRPr="0059390C" w:rsidRDefault="00C9217E" w:rsidP="00C9217E">
      <w:pPr>
        <w:rPr>
          <w:rFonts w:ascii="Arial" w:hAnsi="Arial" w:cs="Arial"/>
          <w:kern w:val="2"/>
          <w:sz w:val="24"/>
          <w:szCs w:val="24"/>
          <w:lang w:val="ga"/>
        </w:rPr>
      </w:pPr>
    </w:p>
    <w:p w14:paraId="600B66E1" w14:textId="77777777" w:rsidR="00C9217E" w:rsidRPr="0059390C" w:rsidRDefault="00C9217E" w:rsidP="00C9217E">
      <w:pPr>
        <w:rPr>
          <w:rFonts w:ascii="Arial" w:hAnsi="Arial" w:cs="Arial"/>
          <w:kern w:val="2"/>
          <w:sz w:val="24"/>
          <w:szCs w:val="24"/>
          <w:lang w:val="ga"/>
        </w:rPr>
      </w:pPr>
      <w:r>
        <w:rPr>
          <w:rFonts w:ascii="Arial" w:hAnsi="Arial" w:cs="Arial"/>
          <w:kern w:val="2"/>
          <w:sz w:val="24"/>
          <w:szCs w:val="24"/>
          <w:lang w:val="ga"/>
        </w:rPr>
        <w:t>Barbara Wiseman Uas.</w:t>
      </w:r>
    </w:p>
    <w:p w14:paraId="3076B1B6" w14:textId="77777777" w:rsidR="00C9217E" w:rsidRPr="0059390C" w:rsidRDefault="00C9217E" w:rsidP="00C9217E">
      <w:pPr>
        <w:rPr>
          <w:rFonts w:ascii="Arial" w:hAnsi="Arial" w:cs="Arial"/>
          <w:kern w:val="2"/>
          <w:sz w:val="24"/>
          <w:szCs w:val="24"/>
          <w:lang w:val="ga"/>
        </w:rPr>
      </w:pPr>
      <w:r>
        <w:rPr>
          <w:rFonts w:ascii="Arial" w:hAnsi="Arial" w:cs="Arial"/>
          <w:kern w:val="2"/>
          <w:sz w:val="24"/>
          <w:szCs w:val="24"/>
          <w:lang w:val="ga"/>
        </w:rPr>
        <w:t>Bainisteoir Cumarsáide Sinsearach</w:t>
      </w:r>
    </w:p>
    <w:p w14:paraId="548C6324" w14:textId="56C60D49" w:rsidR="00C9217E" w:rsidRPr="0059390C" w:rsidRDefault="00000000" w:rsidP="00C9217E">
      <w:pPr>
        <w:rPr>
          <w:rFonts w:ascii="Arial" w:hAnsi="Arial" w:cs="Arial"/>
          <w:kern w:val="2"/>
          <w:sz w:val="24"/>
          <w:szCs w:val="24"/>
          <w:lang w:val="ga"/>
        </w:rPr>
      </w:pPr>
      <w:hyperlink r:id="rId9" w:history="1">
        <w:r w:rsidR="004118B7">
          <w:rPr>
            <w:rStyle w:val="Hyperlink"/>
            <w:rFonts w:ascii="Arial" w:hAnsi="Arial" w:cs="Arial"/>
            <w:kern w:val="2"/>
            <w:sz w:val="24"/>
            <w:szCs w:val="24"/>
            <w:lang w:val="ga"/>
          </w:rPr>
          <w:t>media@cea.gov.ie</w:t>
        </w:r>
      </w:hyperlink>
      <w:r w:rsidR="004118B7">
        <w:rPr>
          <w:rFonts w:ascii="Arial" w:hAnsi="Arial" w:cs="Arial"/>
          <w:kern w:val="2"/>
          <w:sz w:val="24"/>
          <w:szCs w:val="24"/>
          <w:lang w:val="ga"/>
        </w:rPr>
        <w:t xml:space="preserve"> | 087 7452409</w:t>
      </w:r>
    </w:p>
    <w:p w14:paraId="35518741" w14:textId="77777777" w:rsidR="00291D70" w:rsidRPr="0059390C" w:rsidRDefault="00291D70">
      <w:pPr>
        <w:rPr>
          <w:rFonts w:ascii="Arial" w:hAnsi="Arial" w:cs="Arial"/>
          <w:b/>
          <w:bCs/>
          <w:kern w:val="2"/>
          <w:sz w:val="24"/>
          <w:szCs w:val="24"/>
          <w:lang w:val="ga"/>
        </w:rPr>
      </w:pPr>
    </w:p>
    <w:p w14:paraId="0EC7289A" w14:textId="44335593" w:rsidR="00C9217E" w:rsidRPr="0059390C" w:rsidRDefault="00C9217E" w:rsidP="00291D70">
      <w:pPr>
        <w:rPr>
          <w:rFonts w:ascii="Arial" w:hAnsi="Arial" w:cs="Arial"/>
          <w:b/>
          <w:bCs/>
          <w:kern w:val="2"/>
          <w:sz w:val="24"/>
          <w:szCs w:val="24"/>
          <w:lang w:val="ga"/>
        </w:rPr>
      </w:pPr>
      <w:r>
        <w:rPr>
          <w:rFonts w:ascii="Arial" w:hAnsi="Arial" w:cs="Arial"/>
          <w:b/>
          <w:bCs/>
          <w:kern w:val="2"/>
          <w:sz w:val="24"/>
          <w:szCs w:val="24"/>
          <w:lang w:val="ga"/>
        </w:rPr>
        <w:br w:type="page"/>
      </w:r>
    </w:p>
    <w:p w14:paraId="040CF1FF" w14:textId="77777777" w:rsidR="00C9217E" w:rsidRPr="0059390C" w:rsidRDefault="00C9217E" w:rsidP="00F70479">
      <w:pPr>
        <w:contextualSpacing/>
        <w:mirrorIndents/>
        <w:jc w:val="center"/>
        <w:rPr>
          <w:rFonts w:ascii="Arial" w:hAnsi="Arial" w:cs="Arial"/>
          <w:b/>
          <w:bCs/>
          <w:sz w:val="24"/>
          <w:szCs w:val="24"/>
          <w:u w:val="single"/>
          <w:lang w:val="ga"/>
        </w:rPr>
      </w:pPr>
      <w:r>
        <w:rPr>
          <w:rFonts w:ascii="Arial" w:hAnsi="Arial" w:cs="Arial"/>
          <w:b/>
          <w:bCs/>
          <w:sz w:val="24"/>
          <w:szCs w:val="24"/>
          <w:u w:val="single"/>
          <w:lang w:val="ga"/>
        </w:rPr>
        <w:lastRenderedPageBreak/>
        <w:t>NÓTA D’EAGARTHÓIRÍ</w:t>
      </w:r>
    </w:p>
    <w:p w14:paraId="7FAC6F51" w14:textId="77777777" w:rsidR="00C9217E" w:rsidRPr="0059390C" w:rsidRDefault="00C9217E" w:rsidP="00F70479">
      <w:pPr>
        <w:contextualSpacing/>
        <w:mirrorIndents/>
        <w:jc w:val="both"/>
        <w:rPr>
          <w:rFonts w:ascii="Arial" w:hAnsi="Arial" w:cs="Arial"/>
          <w:b/>
          <w:bCs/>
          <w:sz w:val="24"/>
          <w:szCs w:val="24"/>
          <w:lang w:val="ga"/>
        </w:rPr>
      </w:pPr>
    </w:p>
    <w:p w14:paraId="153772A9" w14:textId="77777777" w:rsidR="00C9217E" w:rsidRPr="0059390C" w:rsidRDefault="00C9217E" w:rsidP="00F70479">
      <w:pPr>
        <w:contextualSpacing/>
        <w:mirrorIndents/>
        <w:jc w:val="both"/>
        <w:rPr>
          <w:rFonts w:ascii="Arial" w:hAnsi="Arial" w:cs="Arial"/>
          <w:b/>
          <w:bCs/>
          <w:sz w:val="24"/>
          <w:szCs w:val="24"/>
          <w:lang w:val="ga"/>
        </w:rPr>
      </w:pPr>
    </w:p>
    <w:p w14:paraId="0B36772B" w14:textId="77777777" w:rsidR="00C9217E" w:rsidRPr="0059390C" w:rsidRDefault="00C9217E" w:rsidP="008E6496">
      <w:pPr>
        <w:contextualSpacing/>
        <w:mirrorIndents/>
        <w:jc w:val="both"/>
        <w:rPr>
          <w:rFonts w:ascii="Arial" w:hAnsi="Arial" w:cs="Arial"/>
          <w:b/>
          <w:bCs/>
          <w:kern w:val="2"/>
          <w:sz w:val="24"/>
          <w:szCs w:val="24"/>
          <w:lang w:val="ga"/>
        </w:rPr>
      </w:pPr>
      <w:r>
        <w:rPr>
          <w:rFonts w:ascii="Arial" w:hAnsi="Arial" w:cs="Arial"/>
          <w:b/>
          <w:bCs/>
          <w:kern w:val="2"/>
          <w:sz w:val="24"/>
          <w:szCs w:val="24"/>
          <w:lang w:val="ga"/>
        </w:rPr>
        <w:t>An tÚdarás um Fhorfheidhmiú Corparáideach</w:t>
      </w:r>
    </w:p>
    <w:p w14:paraId="438661D2" w14:textId="77777777" w:rsidR="00C9217E" w:rsidRPr="0059390C" w:rsidRDefault="00C9217E" w:rsidP="008E6496">
      <w:pPr>
        <w:contextualSpacing/>
        <w:mirrorIndents/>
        <w:jc w:val="both"/>
        <w:rPr>
          <w:rFonts w:ascii="Arial" w:hAnsi="Arial" w:cs="Arial"/>
          <w:kern w:val="2"/>
          <w:sz w:val="24"/>
          <w:szCs w:val="24"/>
          <w:lang w:val="ga"/>
        </w:rPr>
      </w:pPr>
      <w:r>
        <w:rPr>
          <w:rFonts w:ascii="Arial" w:hAnsi="Arial" w:cs="Arial"/>
          <w:kern w:val="2"/>
          <w:sz w:val="24"/>
          <w:szCs w:val="24"/>
          <w:lang w:val="ga"/>
        </w:rPr>
        <w:t>Bunaíodh an tÚdarás um Fhorfheidhmiú Corparáideach sa bhliain 2022 agus is é gníomhaireacht na hÉireann um fhorfheidhmiú dhlí na gcuideachtaí é. Áirítear na nithe seo le feidhmeanna an Údaráis um Fhorfheidhmiú Corparáideach:</w:t>
      </w:r>
    </w:p>
    <w:p w14:paraId="15638DC8" w14:textId="77777777" w:rsidR="00C9217E" w:rsidRPr="0059390C" w:rsidRDefault="00C9217E" w:rsidP="008E6496">
      <w:pPr>
        <w:contextualSpacing/>
        <w:mirrorIndents/>
        <w:jc w:val="both"/>
        <w:rPr>
          <w:rFonts w:ascii="Arial" w:hAnsi="Arial" w:cs="Arial"/>
          <w:kern w:val="2"/>
          <w:sz w:val="24"/>
          <w:szCs w:val="24"/>
          <w:lang w:val="ga"/>
        </w:rPr>
      </w:pPr>
    </w:p>
    <w:p w14:paraId="2742F8FD" w14:textId="77777777" w:rsidR="00C9217E" w:rsidRPr="0059390C" w:rsidRDefault="00C9217E" w:rsidP="008E6496">
      <w:pPr>
        <w:numPr>
          <w:ilvl w:val="0"/>
          <w:numId w:val="1"/>
        </w:numPr>
        <w:contextualSpacing/>
        <w:mirrorIndents/>
        <w:jc w:val="both"/>
        <w:rPr>
          <w:rFonts w:ascii="Arial" w:hAnsi="Arial" w:cs="Arial"/>
          <w:kern w:val="2"/>
          <w:sz w:val="24"/>
          <w:szCs w:val="24"/>
          <w:lang w:val="nl-NL"/>
        </w:rPr>
      </w:pPr>
      <w:r>
        <w:rPr>
          <w:rFonts w:ascii="Arial" w:hAnsi="Arial" w:cs="Arial"/>
          <w:kern w:val="2"/>
          <w:sz w:val="24"/>
          <w:szCs w:val="24"/>
          <w:lang w:val="ga"/>
        </w:rPr>
        <w:t>comhlíonadh Acht na gCuideachtaí, 2014, a spreagadh,</w:t>
      </w:r>
    </w:p>
    <w:p w14:paraId="4F56D8C0" w14:textId="77777777" w:rsidR="00C9217E" w:rsidRPr="0059390C" w:rsidRDefault="00C9217E" w:rsidP="008E6496">
      <w:pPr>
        <w:ind w:left="720"/>
        <w:contextualSpacing/>
        <w:mirrorIndents/>
        <w:jc w:val="both"/>
        <w:rPr>
          <w:rFonts w:ascii="Arial" w:hAnsi="Arial" w:cs="Arial"/>
          <w:kern w:val="2"/>
          <w:sz w:val="24"/>
          <w:szCs w:val="24"/>
          <w:lang w:val="nl-NL"/>
        </w:rPr>
      </w:pPr>
    </w:p>
    <w:p w14:paraId="51C62B98" w14:textId="77777777" w:rsidR="00C9217E" w:rsidRPr="0059390C" w:rsidRDefault="00C9217E" w:rsidP="008E6496">
      <w:pPr>
        <w:numPr>
          <w:ilvl w:val="0"/>
          <w:numId w:val="1"/>
        </w:numPr>
        <w:contextualSpacing/>
        <w:mirrorIndents/>
        <w:jc w:val="both"/>
        <w:rPr>
          <w:rFonts w:ascii="Arial" w:hAnsi="Arial" w:cs="Arial"/>
          <w:kern w:val="2"/>
          <w:sz w:val="24"/>
          <w:szCs w:val="24"/>
          <w:lang w:val="nl-NL"/>
        </w:rPr>
      </w:pPr>
      <w:r>
        <w:rPr>
          <w:rFonts w:ascii="Arial" w:hAnsi="Arial" w:cs="Arial"/>
          <w:kern w:val="2"/>
          <w:sz w:val="24"/>
          <w:szCs w:val="24"/>
          <w:lang w:val="ga"/>
        </w:rPr>
        <w:t>imscrúdú a dhéanamh ar sháruithe amhrasta ar Acht na gCuideachtaí, 2014,</w:t>
      </w:r>
    </w:p>
    <w:p w14:paraId="3A834AFF" w14:textId="77777777" w:rsidR="00C9217E" w:rsidRPr="0059390C" w:rsidRDefault="00C9217E" w:rsidP="008E6496">
      <w:pPr>
        <w:contextualSpacing/>
        <w:mirrorIndents/>
        <w:jc w:val="both"/>
        <w:rPr>
          <w:rFonts w:ascii="Arial" w:hAnsi="Arial" w:cs="Arial"/>
          <w:kern w:val="2"/>
          <w:sz w:val="24"/>
          <w:szCs w:val="24"/>
          <w:lang w:val="nl-NL"/>
        </w:rPr>
      </w:pPr>
    </w:p>
    <w:p w14:paraId="59E0FE3D" w14:textId="77777777" w:rsidR="00C9217E" w:rsidRPr="0059390C" w:rsidRDefault="00C9217E" w:rsidP="008E6496">
      <w:pPr>
        <w:numPr>
          <w:ilvl w:val="0"/>
          <w:numId w:val="1"/>
        </w:numPr>
        <w:contextualSpacing/>
        <w:mirrorIndents/>
        <w:jc w:val="both"/>
        <w:rPr>
          <w:rFonts w:ascii="Arial" w:hAnsi="Arial" w:cs="Arial"/>
          <w:kern w:val="2"/>
          <w:sz w:val="24"/>
          <w:szCs w:val="24"/>
          <w:lang w:val="nl-NL"/>
        </w:rPr>
      </w:pPr>
      <w:r>
        <w:rPr>
          <w:rFonts w:ascii="Arial" w:hAnsi="Arial" w:cs="Arial"/>
          <w:kern w:val="2"/>
          <w:sz w:val="24"/>
          <w:szCs w:val="24"/>
          <w:lang w:val="ga"/>
        </w:rPr>
        <w:t>gníomhaíocht chuí forfheidhmiúcháin a dhéanamh mar fhreagairt do sháruithe sainaitheanta ar dhlí na gcuideachtaí,</w:t>
      </w:r>
    </w:p>
    <w:p w14:paraId="27864FB1" w14:textId="77777777" w:rsidR="00C9217E" w:rsidRPr="0059390C" w:rsidRDefault="00C9217E" w:rsidP="008E6496">
      <w:pPr>
        <w:contextualSpacing/>
        <w:mirrorIndents/>
        <w:jc w:val="both"/>
        <w:rPr>
          <w:rFonts w:ascii="Arial" w:hAnsi="Arial" w:cs="Arial"/>
          <w:kern w:val="2"/>
          <w:sz w:val="24"/>
          <w:szCs w:val="24"/>
          <w:lang w:val="nl-NL"/>
        </w:rPr>
      </w:pPr>
    </w:p>
    <w:p w14:paraId="66ABF17F" w14:textId="77777777" w:rsidR="00C9217E" w:rsidRPr="0059390C" w:rsidRDefault="00C9217E" w:rsidP="008E6496">
      <w:pPr>
        <w:numPr>
          <w:ilvl w:val="0"/>
          <w:numId w:val="1"/>
        </w:numPr>
        <w:contextualSpacing/>
        <w:mirrorIndents/>
        <w:jc w:val="both"/>
        <w:rPr>
          <w:rFonts w:ascii="Arial" w:hAnsi="Arial" w:cs="Arial"/>
          <w:kern w:val="2"/>
          <w:sz w:val="24"/>
          <w:szCs w:val="24"/>
          <w:lang w:val="nl-NL"/>
        </w:rPr>
      </w:pPr>
      <w:r>
        <w:rPr>
          <w:rFonts w:ascii="Arial" w:hAnsi="Arial" w:cs="Arial"/>
          <w:kern w:val="2"/>
          <w:sz w:val="24"/>
          <w:szCs w:val="24"/>
          <w:lang w:val="ga"/>
        </w:rPr>
        <w:t>maoirseacht a dhéanamh ar na gníomhaíochtaí de chuid leachtaitheoirí cuideachtaí dócmhainneacha, agus</w:t>
      </w:r>
    </w:p>
    <w:p w14:paraId="6D5C77D1" w14:textId="77777777" w:rsidR="00C9217E" w:rsidRPr="0059390C" w:rsidRDefault="00C9217E" w:rsidP="008E6496">
      <w:pPr>
        <w:contextualSpacing/>
        <w:mirrorIndents/>
        <w:jc w:val="both"/>
        <w:rPr>
          <w:rFonts w:ascii="Arial" w:hAnsi="Arial" w:cs="Arial"/>
          <w:kern w:val="2"/>
          <w:sz w:val="24"/>
          <w:szCs w:val="24"/>
          <w:lang w:val="nl-NL"/>
        </w:rPr>
      </w:pPr>
    </w:p>
    <w:p w14:paraId="0F6D6F3C" w14:textId="77777777" w:rsidR="00C9217E" w:rsidRPr="0059390C" w:rsidRDefault="00C9217E" w:rsidP="008E6496">
      <w:pPr>
        <w:numPr>
          <w:ilvl w:val="0"/>
          <w:numId w:val="1"/>
        </w:numPr>
        <w:contextualSpacing/>
        <w:mirrorIndents/>
        <w:jc w:val="both"/>
        <w:rPr>
          <w:rFonts w:ascii="Arial" w:hAnsi="Arial" w:cs="Arial"/>
          <w:kern w:val="2"/>
          <w:sz w:val="24"/>
          <w:szCs w:val="24"/>
          <w:lang w:val="nl-NL"/>
        </w:rPr>
      </w:pPr>
      <w:r>
        <w:rPr>
          <w:rFonts w:ascii="Arial" w:hAnsi="Arial" w:cs="Arial"/>
          <w:kern w:val="2"/>
          <w:sz w:val="24"/>
          <w:szCs w:val="24"/>
          <w:lang w:val="ga"/>
        </w:rPr>
        <w:t>córas um shrian agus um dhícháiliú a oibriú i leith stiúrthóirí cuideachtaí dócmhainneacha.</w:t>
      </w:r>
    </w:p>
    <w:p w14:paraId="74511042" w14:textId="77777777" w:rsidR="00C9217E" w:rsidRPr="0059390C" w:rsidRDefault="00C9217E" w:rsidP="008E6496">
      <w:pPr>
        <w:contextualSpacing/>
        <w:mirrorIndents/>
        <w:jc w:val="both"/>
        <w:rPr>
          <w:rFonts w:ascii="Arial" w:hAnsi="Arial" w:cs="Arial"/>
          <w:kern w:val="2"/>
          <w:sz w:val="24"/>
          <w:szCs w:val="24"/>
          <w:lang w:val="nl-NL"/>
        </w:rPr>
      </w:pPr>
    </w:p>
    <w:p w14:paraId="64E9AE68" w14:textId="77777777" w:rsidR="00C9217E" w:rsidRPr="0059390C" w:rsidRDefault="00C9217E" w:rsidP="008E6496">
      <w:pPr>
        <w:contextualSpacing/>
        <w:mirrorIndents/>
        <w:jc w:val="both"/>
        <w:rPr>
          <w:rFonts w:ascii="Arial" w:hAnsi="Arial" w:cs="Arial"/>
          <w:kern w:val="2"/>
          <w:sz w:val="24"/>
          <w:szCs w:val="24"/>
          <w:lang w:val="nl-NL"/>
        </w:rPr>
      </w:pPr>
    </w:p>
    <w:p w14:paraId="73D4C47D" w14:textId="6F8D6DB9" w:rsidR="00C9217E" w:rsidRPr="0059390C" w:rsidRDefault="00C9217E" w:rsidP="008E6496">
      <w:pPr>
        <w:contextualSpacing/>
        <w:mirrorIndents/>
        <w:jc w:val="both"/>
        <w:rPr>
          <w:rFonts w:ascii="Arial" w:hAnsi="Arial" w:cs="Arial"/>
          <w:b/>
          <w:bCs/>
          <w:kern w:val="2"/>
          <w:sz w:val="24"/>
          <w:szCs w:val="24"/>
          <w:lang w:val="nl-NL"/>
        </w:rPr>
      </w:pPr>
      <w:r>
        <w:rPr>
          <w:rFonts w:ascii="Arial" w:hAnsi="Arial" w:cs="Arial"/>
          <w:b/>
          <w:bCs/>
          <w:kern w:val="2"/>
          <w:sz w:val="24"/>
          <w:szCs w:val="24"/>
          <w:lang w:val="ga"/>
        </w:rPr>
        <w:t>An Cuspóir atá le Cigireacht</w:t>
      </w:r>
    </w:p>
    <w:p w14:paraId="4482E127" w14:textId="47C2DAF4" w:rsidR="00C9217E" w:rsidRPr="0059390C" w:rsidRDefault="00C9217E" w:rsidP="008E6496">
      <w:pPr>
        <w:contextualSpacing/>
        <w:mirrorIndents/>
        <w:jc w:val="both"/>
        <w:rPr>
          <w:rFonts w:ascii="Arial" w:hAnsi="Arial" w:cs="Arial"/>
          <w:kern w:val="2"/>
          <w:sz w:val="24"/>
          <w:szCs w:val="24"/>
          <w:lang w:val="ga"/>
        </w:rPr>
      </w:pPr>
      <w:r>
        <w:rPr>
          <w:rFonts w:ascii="Arial" w:hAnsi="Arial" w:cs="Arial"/>
          <w:kern w:val="2"/>
          <w:sz w:val="24"/>
          <w:szCs w:val="24"/>
          <w:lang w:val="ga"/>
        </w:rPr>
        <w:t>Foráiltear le halt 748 d’Acht na gCuideachtaí, 2014, go bhféadfaidh an Ard-Chúirt, ar iarratas ón Údarás um Fhorfheidhmiú Corparáideach, Cigire amháin nó níos mó a cheapadh do chuideachta. Is é an cuspóir atá le cigireacht ná imscrúdú ar chúrsaí na cuideachta atá i gceist a éascú agus tuairisciú a dhéanamh ar na cúrsaí sin ar cibé modh a ordóidh an Ard-Chúirt. Is ábhar don Ard-Chúirt iad téarmaí tagartha Cigirí, dá bhrí sin.</w:t>
      </w:r>
    </w:p>
    <w:p w14:paraId="6C0464D0" w14:textId="77777777" w:rsidR="00C9217E" w:rsidRPr="0059390C" w:rsidRDefault="00C9217E" w:rsidP="008E6496">
      <w:pPr>
        <w:contextualSpacing/>
        <w:mirrorIndents/>
        <w:jc w:val="both"/>
        <w:rPr>
          <w:rFonts w:ascii="Arial" w:hAnsi="Arial" w:cs="Arial"/>
          <w:kern w:val="2"/>
          <w:sz w:val="24"/>
          <w:szCs w:val="24"/>
          <w:lang w:val="ga"/>
        </w:rPr>
      </w:pPr>
    </w:p>
    <w:p w14:paraId="7F9C82FC" w14:textId="77777777" w:rsidR="00C9217E" w:rsidRPr="0059390C" w:rsidRDefault="00C9217E" w:rsidP="008E6496">
      <w:pPr>
        <w:contextualSpacing/>
        <w:mirrorIndents/>
        <w:jc w:val="both"/>
        <w:rPr>
          <w:rFonts w:ascii="Arial" w:hAnsi="Arial" w:cs="Arial"/>
          <w:b/>
          <w:bCs/>
          <w:kern w:val="2"/>
          <w:sz w:val="24"/>
          <w:szCs w:val="24"/>
          <w:lang w:val="ga"/>
        </w:rPr>
      </w:pPr>
    </w:p>
    <w:p w14:paraId="3259EE77" w14:textId="3B3FC125" w:rsidR="00C9217E" w:rsidRPr="00F70479" w:rsidRDefault="00C9217E" w:rsidP="008E6496">
      <w:pPr>
        <w:contextualSpacing/>
        <w:mirrorIndents/>
        <w:jc w:val="both"/>
        <w:rPr>
          <w:rFonts w:ascii="Arial" w:hAnsi="Arial" w:cs="Arial"/>
          <w:b/>
          <w:bCs/>
          <w:kern w:val="2"/>
          <w:sz w:val="24"/>
          <w:szCs w:val="24"/>
        </w:rPr>
      </w:pPr>
      <w:r>
        <w:rPr>
          <w:rFonts w:ascii="Arial" w:hAnsi="Arial" w:cs="Arial"/>
          <w:b/>
          <w:bCs/>
          <w:kern w:val="2"/>
          <w:sz w:val="24"/>
          <w:szCs w:val="24"/>
          <w:lang w:val="ga"/>
        </w:rPr>
        <w:t>Cúlra na Cigireachta</w:t>
      </w:r>
    </w:p>
    <w:p w14:paraId="3F1E1AE1" w14:textId="77777777" w:rsidR="00C9217E" w:rsidRPr="00F70479" w:rsidRDefault="00C9217E" w:rsidP="008E6496">
      <w:pPr>
        <w:contextualSpacing/>
        <w:mirrorIndents/>
        <w:jc w:val="both"/>
        <w:rPr>
          <w:rFonts w:ascii="Arial" w:hAnsi="Arial" w:cs="Arial"/>
          <w:i/>
          <w:iCs/>
          <w:sz w:val="24"/>
          <w:szCs w:val="24"/>
        </w:rPr>
      </w:pPr>
      <w:r>
        <w:rPr>
          <w:rFonts w:ascii="Arial" w:hAnsi="Arial" w:cs="Arial"/>
          <w:i/>
          <w:iCs/>
          <w:sz w:val="24"/>
          <w:szCs w:val="24"/>
          <w:lang w:val="ga"/>
        </w:rPr>
        <w:t>Nochtaí cosanta agus an t-imscrúdú a lean iad</w:t>
      </w:r>
    </w:p>
    <w:p w14:paraId="00FA06CE" w14:textId="64592F65" w:rsidR="00C9217E" w:rsidRPr="00F70479" w:rsidRDefault="00C9217E" w:rsidP="008E6496">
      <w:pPr>
        <w:contextualSpacing/>
        <w:mirrorIndents/>
        <w:jc w:val="both"/>
        <w:rPr>
          <w:rFonts w:ascii="Arial" w:hAnsi="Arial" w:cs="Arial"/>
          <w:sz w:val="24"/>
          <w:szCs w:val="24"/>
        </w:rPr>
      </w:pPr>
      <w:r>
        <w:rPr>
          <w:rFonts w:ascii="Arial" w:hAnsi="Arial" w:cs="Arial"/>
          <w:sz w:val="24"/>
          <w:szCs w:val="24"/>
          <w:lang w:val="ga"/>
        </w:rPr>
        <w:t>Cheap an Ard-Chúirt beirt Chigirí do Independent News &amp; Media PLC (</w:t>
      </w:r>
      <w:r>
        <w:rPr>
          <w:rFonts w:ascii="Arial" w:hAnsi="Arial" w:cs="Arial"/>
          <w:b/>
          <w:bCs/>
          <w:sz w:val="24"/>
          <w:szCs w:val="24"/>
          <w:lang w:val="ga"/>
        </w:rPr>
        <w:t>INM</w:t>
      </w:r>
      <w:r>
        <w:rPr>
          <w:rFonts w:ascii="Arial" w:hAnsi="Arial" w:cs="Arial"/>
          <w:sz w:val="24"/>
          <w:szCs w:val="24"/>
          <w:lang w:val="ga"/>
        </w:rPr>
        <w:t xml:space="preserve">) tar éis iarratas a bheith déanta ag comhlacht réamhtheachtach an Údaráis um Fhorfheidhmiú Corparáideach, eadhon Oifig an Stiúrthóra um Fhorfheidhmiú Corparáideach, i mí an Mhárta 2018. </w:t>
      </w:r>
    </w:p>
    <w:p w14:paraId="12E3B0E1" w14:textId="77777777" w:rsidR="00C9217E" w:rsidRPr="00F70479" w:rsidRDefault="00C9217E" w:rsidP="008E6496">
      <w:pPr>
        <w:contextualSpacing/>
        <w:mirrorIndents/>
        <w:jc w:val="both"/>
        <w:rPr>
          <w:rFonts w:ascii="Arial" w:hAnsi="Arial" w:cs="Arial"/>
          <w:sz w:val="24"/>
          <w:szCs w:val="24"/>
        </w:rPr>
      </w:pPr>
    </w:p>
    <w:p w14:paraId="44056960" w14:textId="77777777" w:rsidR="00C9217E" w:rsidRDefault="00C9217E" w:rsidP="008E6496">
      <w:pPr>
        <w:contextualSpacing/>
        <w:mirrorIndents/>
        <w:jc w:val="both"/>
        <w:rPr>
          <w:rFonts w:ascii="Arial" w:hAnsi="Arial" w:cs="Arial"/>
          <w:sz w:val="24"/>
          <w:szCs w:val="24"/>
        </w:rPr>
      </w:pPr>
      <w:r>
        <w:rPr>
          <w:rFonts w:ascii="Arial" w:hAnsi="Arial" w:cs="Arial"/>
          <w:sz w:val="24"/>
          <w:szCs w:val="24"/>
          <w:lang w:val="ga"/>
        </w:rPr>
        <w:t>Ba iad seo forais an iarratais sin:</w:t>
      </w:r>
    </w:p>
    <w:p w14:paraId="68C4C1CF" w14:textId="77777777" w:rsidR="009E7EC7" w:rsidRDefault="009E7EC7" w:rsidP="008E6496">
      <w:pPr>
        <w:contextualSpacing/>
        <w:mirrorIndents/>
        <w:jc w:val="both"/>
        <w:rPr>
          <w:rFonts w:ascii="Arial" w:hAnsi="Arial" w:cs="Arial"/>
          <w:sz w:val="24"/>
          <w:szCs w:val="24"/>
        </w:rPr>
      </w:pPr>
    </w:p>
    <w:p w14:paraId="75C85AB4" w14:textId="28E87BE2" w:rsidR="009E7EC7" w:rsidRDefault="009E7EC7" w:rsidP="008E6496">
      <w:pPr>
        <w:pStyle w:val="ListParagraph"/>
        <w:numPr>
          <w:ilvl w:val="0"/>
          <w:numId w:val="21"/>
        </w:numPr>
        <w:mirrorIndents/>
        <w:jc w:val="both"/>
        <w:rPr>
          <w:rFonts w:cs="Arial"/>
          <w:szCs w:val="24"/>
        </w:rPr>
      </w:pPr>
      <w:r>
        <w:rPr>
          <w:rFonts w:cs="Arial"/>
          <w:szCs w:val="24"/>
          <w:lang w:val="ga"/>
        </w:rPr>
        <w:t>dhá nochtadh chosanta a fuair Oifig an Stiúrthóra um Fhorfheidhmiú Corparáideach. Fuarthas an chéad nochtadh ón Uas. Robert Pitt, Príomhoifigeach Feidhmiúcháin INM ag an am, i mí na Samhna 2016, agus fuarthas an dara nochtadh ón Uas. Ryan Preston, Príomhoifigeach Airgeadais INM ag an am, i mí na Nollag 2016, agus</w:t>
      </w:r>
    </w:p>
    <w:p w14:paraId="574EE233" w14:textId="040CBDC3" w:rsidR="009E7EC7" w:rsidRDefault="009E7EC7" w:rsidP="008E6496">
      <w:pPr>
        <w:pStyle w:val="ListParagraph"/>
        <w:mirrorIndents/>
        <w:jc w:val="both"/>
        <w:rPr>
          <w:rFonts w:cs="Arial"/>
          <w:szCs w:val="24"/>
        </w:rPr>
      </w:pPr>
    </w:p>
    <w:p w14:paraId="5D8AEFC7" w14:textId="1509C28D" w:rsidR="009E7EC7" w:rsidRPr="009E7EC7" w:rsidRDefault="008E6496" w:rsidP="008E6496">
      <w:pPr>
        <w:pStyle w:val="ListParagraph"/>
        <w:numPr>
          <w:ilvl w:val="0"/>
          <w:numId w:val="21"/>
        </w:numPr>
        <w:mirrorIndents/>
        <w:jc w:val="both"/>
        <w:rPr>
          <w:rFonts w:cs="Arial"/>
          <w:szCs w:val="24"/>
        </w:rPr>
      </w:pPr>
      <w:r>
        <w:rPr>
          <w:rFonts w:cs="Arial"/>
          <w:szCs w:val="24"/>
          <w:lang w:val="ga"/>
        </w:rPr>
        <w:t>an t-imscrúdú iartheachtach a rinne Oifig an Stiúrthóra um Fhorfheidhmiú Corparáideach ar nithe gaolmhara.</w:t>
      </w:r>
    </w:p>
    <w:p w14:paraId="6A467B7B" w14:textId="77777777" w:rsidR="00C9217E" w:rsidRPr="00F70479" w:rsidRDefault="00C9217E" w:rsidP="008E6496">
      <w:pPr>
        <w:contextualSpacing/>
        <w:mirrorIndents/>
        <w:jc w:val="both"/>
        <w:rPr>
          <w:rFonts w:ascii="Arial" w:hAnsi="Arial" w:cs="Arial"/>
          <w:sz w:val="24"/>
          <w:szCs w:val="24"/>
        </w:rPr>
      </w:pPr>
    </w:p>
    <w:p w14:paraId="70BE1B14" w14:textId="77777777" w:rsidR="00F70479" w:rsidRDefault="00F70479" w:rsidP="008E6496">
      <w:pPr>
        <w:jc w:val="both"/>
        <w:rPr>
          <w:rFonts w:ascii="Arial" w:hAnsi="Arial" w:cs="Arial"/>
          <w:sz w:val="24"/>
          <w:szCs w:val="24"/>
        </w:rPr>
      </w:pPr>
      <w:r>
        <w:rPr>
          <w:rFonts w:ascii="Arial" w:hAnsi="Arial" w:cs="Arial"/>
          <w:sz w:val="24"/>
          <w:szCs w:val="24"/>
          <w:lang w:val="ga"/>
        </w:rPr>
        <w:br w:type="page"/>
      </w:r>
    </w:p>
    <w:p w14:paraId="2CFC07A2" w14:textId="422C1E75" w:rsidR="00C9217E" w:rsidRPr="0059390C" w:rsidRDefault="00C9217E" w:rsidP="008E6496">
      <w:pPr>
        <w:contextualSpacing/>
        <w:mirrorIndents/>
        <w:jc w:val="both"/>
        <w:rPr>
          <w:rFonts w:ascii="Arial" w:hAnsi="Arial" w:cs="Arial"/>
          <w:sz w:val="24"/>
          <w:szCs w:val="24"/>
          <w:lang w:val="ga"/>
        </w:rPr>
      </w:pPr>
      <w:r>
        <w:rPr>
          <w:rFonts w:ascii="Arial" w:hAnsi="Arial" w:cs="Arial"/>
          <w:sz w:val="24"/>
          <w:szCs w:val="24"/>
          <w:lang w:val="ga"/>
        </w:rPr>
        <w:lastRenderedPageBreak/>
        <w:t>Ba mar thoradh ar na nochtaí cosanta a dtagraítear dóibh thuas a chuir Oifig an Stiúrthóra um Fhorfheidhmiú Corparáideach tús le himscrúdú ar INM. Thar an tréimhse ina dhiaidh sin ó mhí Eanáir 2017 go dtí mí an Mhárta 2018, d’eisigh Oifig an Stiúrthóra um Fhorfheidhmiú Corparáideach 33 éileamh reachtúla san iomlán chuig páirtithe iomchuí ar dhoiciméid, ar fhaisnéis agus ar mhíniúcháin, eadhon:</w:t>
      </w:r>
    </w:p>
    <w:p w14:paraId="5BBDA58C" w14:textId="77777777" w:rsidR="00C9217E" w:rsidRPr="0059390C" w:rsidRDefault="00C9217E" w:rsidP="008E6496">
      <w:pPr>
        <w:contextualSpacing/>
        <w:mirrorIndents/>
        <w:jc w:val="both"/>
        <w:rPr>
          <w:rFonts w:ascii="Arial" w:hAnsi="Arial" w:cs="Arial"/>
          <w:sz w:val="24"/>
          <w:szCs w:val="24"/>
          <w:lang w:val="ga"/>
        </w:rPr>
      </w:pPr>
    </w:p>
    <w:tbl>
      <w:tblPr>
        <w:tblW w:w="9067" w:type="dxa"/>
        <w:tblLook w:val="04A0" w:firstRow="1" w:lastRow="0" w:firstColumn="1" w:lastColumn="0" w:noHBand="0" w:noVBand="1"/>
      </w:tblPr>
      <w:tblGrid>
        <w:gridCol w:w="5807"/>
        <w:gridCol w:w="1134"/>
        <w:gridCol w:w="1134"/>
        <w:gridCol w:w="992"/>
      </w:tblGrid>
      <w:tr w:rsidR="00C9217E" w:rsidRPr="00F70479" w14:paraId="0896758B" w14:textId="77777777" w:rsidTr="007663A1">
        <w:trPr>
          <w:trHeight w:val="288"/>
        </w:trPr>
        <w:tc>
          <w:tcPr>
            <w:tcW w:w="5807" w:type="dxa"/>
            <w:shd w:val="clear" w:color="auto" w:fill="auto"/>
            <w:noWrap/>
            <w:vAlign w:val="bottom"/>
            <w:hideMark/>
          </w:tcPr>
          <w:p w14:paraId="1584C195" w14:textId="77777777" w:rsidR="00C9217E" w:rsidRPr="0059390C" w:rsidRDefault="00C9217E" w:rsidP="008E6496">
            <w:pPr>
              <w:contextualSpacing/>
              <w:mirrorIndents/>
              <w:rPr>
                <w:rFonts w:ascii="Arial" w:eastAsia="Times New Roman" w:hAnsi="Arial" w:cs="Arial"/>
                <w:b/>
                <w:bCs/>
                <w:color w:val="000000"/>
                <w:sz w:val="24"/>
                <w:szCs w:val="24"/>
                <w:u w:val="single"/>
                <w:lang w:val="ga"/>
                <w14:ligatures w14:val="none"/>
              </w:rPr>
            </w:pPr>
          </w:p>
        </w:tc>
        <w:tc>
          <w:tcPr>
            <w:tcW w:w="1134" w:type="dxa"/>
            <w:shd w:val="clear" w:color="auto" w:fill="auto"/>
            <w:noWrap/>
            <w:vAlign w:val="bottom"/>
            <w:hideMark/>
          </w:tcPr>
          <w:p w14:paraId="21031CD0" w14:textId="77777777" w:rsidR="00C9217E" w:rsidRPr="00F70479" w:rsidRDefault="00C9217E" w:rsidP="008E6496">
            <w:pPr>
              <w:contextualSpacing/>
              <w:mirrorIndents/>
              <w:rPr>
                <w:rFonts w:ascii="Arial" w:eastAsia="Times New Roman" w:hAnsi="Arial" w:cs="Arial"/>
                <w:b/>
                <w:bCs/>
                <w:color w:val="000000"/>
                <w:sz w:val="24"/>
                <w:szCs w:val="24"/>
                <w14:ligatures w14:val="none"/>
              </w:rPr>
            </w:pPr>
            <w:r>
              <w:rPr>
                <w:rFonts w:ascii="Arial" w:eastAsia="Times New Roman" w:hAnsi="Arial" w:cs="Arial"/>
                <w:b/>
                <w:bCs/>
                <w:color w:val="000000"/>
                <w:sz w:val="24"/>
                <w:szCs w:val="24"/>
                <w:lang w:val="ga"/>
                <w14:ligatures w14:val="none"/>
              </w:rPr>
              <w:t>2017</w:t>
            </w:r>
          </w:p>
        </w:tc>
        <w:tc>
          <w:tcPr>
            <w:tcW w:w="1134" w:type="dxa"/>
            <w:shd w:val="clear" w:color="auto" w:fill="auto"/>
            <w:noWrap/>
            <w:vAlign w:val="bottom"/>
            <w:hideMark/>
          </w:tcPr>
          <w:p w14:paraId="0F752D6F" w14:textId="77777777" w:rsidR="00C9217E" w:rsidRPr="00F70479" w:rsidRDefault="00C9217E" w:rsidP="008E6496">
            <w:pPr>
              <w:contextualSpacing/>
              <w:mirrorIndents/>
              <w:rPr>
                <w:rFonts w:ascii="Arial" w:eastAsia="Times New Roman" w:hAnsi="Arial" w:cs="Arial"/>
                <w:b/>
                <w:bCs/>
                <w:color w:val="000000"/>
                <w:sz w:val="24"/>
                <w:szCs w:val="24"/>
                <w14:ligatures w14:val="none"/>
              </w:rPr>
            </w:pPr>
            <w:r>
              <w:rPr>
                <w:rFonts w:ascii="Arial" w:eastAsia="Times New Roman" w:hAnsi="Arial" w:cs="Arial"/>
                <w:b/>
                <w:bCs/>
                <w:color w:val="000000"/>
                <w:sz w:val="24"/>
                <w:szCs w:val="24"/>
                <w:lang w:val="ga"/>
                <w14:ligatures w14:val="none"/>
              </w:rPr>
              <w:t>2018</w:t>
            </w:r>
          </w:p>
        </w:tc>
        <w:tc>
          <w:tcPr>
            <w:tcW w:w="992" w:type="dxa"/>
            <w:shd w:val="clear" w:color="auto" w:fill="auto"/>
            <w:noWrap/>
            <w:vAlign w:val="bottom"/>
            <w:hideMark/>
          </w:tcPr>
          <w:p w14:paraId="1D5CB4F2" w14:textId="77777777" w:rsidR="00C9217E" w:rsidRPr="00F70479" w:rsidRDefault="00C9217E" w:rsidP="008E6496">
            <w:pPr>
              <w:contextualSpacing/>
              <w:mirrorIndents/>
              <w:rPr>
                <w:rFonts w:ascii="Arial" w:eastAsia="Times New Roman" w:hAnsi="Arial" w:cs="Arial"/>
                <w:b/>
                <w:bCs/>
                <w:color w:val="000000"/>
                <w:sz w:val="24"/>
                <w:szCs w:val="24"/>
                <w14:ligatures w14:val="none"/>
              </w:rPr>
            </w:pPr>
            <w:r>
              <w:rPr>
                <w:rFonts w:ascii="Arial" w:eastAsia="Times New Roman" w:hAnsi="Arial" w:cs="Arial"/>
                <w:b/>
                <w:bCs/>
                <w:color w:val="000000"/>
                <w:sz w:val="24"/>
                <w:szCs w:val="24"/>
                <w:lang w:val="ga"/>
                <w14:ligatures w14:val="none"/>
              </w:rPr>
              <w:t>Iomlán</w:t>
            </w:r>
          </w:p>
        </w:tc>
      </w:tr>
      <w:tr w:rsidR="00C9217E" w:rsidRPr="00F70479" w14:paraId="710D36EE" w14:textId="77777777" w:rsidTr="007663A1">
        <w:trPr>
          <w:trHeight w:val="288"/>
        </w:trPr>
        <w:tc>
          <w:tcPr>
            <w:tcW w:w="5807" w:type="dxa"/>
            <w:shd w:val="clear" w:color="auto" w:fill="auto"/>
            <w:noWrap/>
            <w:vAlign w:val="bottom"/>
            <w:hideMark/>
          </w:tcPr>
          <w:p w14:paraId="0F280FDE" w14:textId="77777777" w:rsidR="00C9217E" w:rsidRPr="00F70479" w:rsidRDefault="00C9217E" w:rsidP="008E6496">
            <w:pPr>
              <w:contextualSpacing/>
              <w:mirrorIndents/>
              <w:rPr>
                <w:rFonts w:ascii="Arial" w:eastAsia="Times New Roman" w:hAnsi="Arial" w:cs="Arial"/>
                <w:b/>
                <w:bCs/>
                <w:color w:val="000000"/>
                <w:sz w:val="24"/>
                <w:szCs w:val="24"/>
                <w:u w:val="single"/>
                <w14:ligatures w14:val="none"/>
              </w:rPr>
            </w:pPr>
          </w:p>
        </w:tc>
        <w:tc>
          <w:tcPr>
            <w:tcW w:w="1134" w:type="dxa"/>
            <w:shd w:val="clear" w:color="auto" w:fill="auto"/>
            <w:noWrap/>
            <w:vAlign w:val="bottom"/>
            <w:hideMark/>
          </w:tcPr>
          <w:p w14:paraId="0EF57E3C" w14:textId="77777777" w:rsidR="00C9217E" w:rsidRPr="00F70479" w:rsidRDefault="00C9217E" w:rsidP="008E6496">
            <w:pPr>
              <w:contextualSpacing/>
              <w:mirrorIndents/>
              <w:rPr>
                <w:rFonts w:ascii="Arial" w:eastAsia="Times New Roman" w:hAnsi="Arial" w:cs="Arial"/>
                <w:sz w:val="24"/>
                <w:szCs w:val="24"/>
                <w14:ligatures w14:val="none"/>
              </w:rPr>
            </w:pPr>
          </w:p>
        </w:tc>
        <w:tc>
          <w:tcPr>
            <w:tcW w:w="1134" w:type="dxa"/>
            <w:shd w:val="clear" w:color="auto" w:fill="auto"/>
            <w:noWrap/>
            <w:vAlign w:val="bottom"/>
            <w:hideMark/>
          </w:tcPr>
          <w:p w14:paraId="7AF87B51" w14:textId="77777777" w:rsidR="00C9217E" w:rsidRPr="00F70479" w:rsidRDefault="00C9217E" w:rsidP="008E6496">
            <w:pPr>
              <w:contextualSpacing/>
              <w:mirrorIndents/>
              <w:rPr>
                <w:rFonts w:ascii="Arial" w:eastAsia="Times New Roman" w:hAnsi="Arial" w:cs="Arial"/>
                <w:sz w:val="24"/>
                <w:szCs w:val="24"/>
                <w14:ligatures w14:val="none"/>
              </w:rPr>
            </w:pPr>
          </w:p>
        </w:tc>
        <w:tc>
          <w:tcPr>
            <w:tcW w:w="992" w:type="dxa"/>
            <w:shd w:val="clear" w:color="auto" w:fill="auto"/>
            <w:noWrap/>
            <w:vAlign w:val="bottom"/>
            <w:hideMark/>
          </w:tcPr>
          <w:p w14:paraId="299FC31F" w14:textId="77777777" w:rsidR="00C9217E" w:rsidRPr="00F70479" w:rsidRDefault="00C9217E" w:rsidP="008E6496">
            <w:pPr>
              <w:contextualSpacing/>
              <w:mirrorIndents/>
              <w:rPr>
                <w:rFonts w:ascii="Arial" w:eastAsia="Times New Roman" w:hAnsi="Arial" w:cs="Arial"/>
                <w:sz w:val="24"/>
                <w:szCs w:val="24"/>
                <w14:ligatures w14:val="none"/>
              </w:rPr>
            </w:pPr>
          </w:p>
        </w:tc>
      </w:tr>
      <w:tr w:rsidR="00C9217E" w:rsidRPr="00F70479" w14:paraId="520D6A24" w14:textId="77777777" w:rsidTr="007663A1">
        <w:trPr>
          <w:trHeight w:val="288"/>
        </w:trPr>
        <w:tc>
          <w:tcPr>
            <w:tcW w:w="5807" w:type="dxa"/>
            <w:shd w:val="clear" w:color="auto" w:fill="auto"/>
            <w:noWrap/>
            <w:vAlign w:val="bottom"/>
            <w:hideMark/>
          </w:tcPr>
          <w:p w14:paraId="23012AEB" w14:textId="77777777" w:rsidR="00C9217E" w:rsidRPr="00F70479" w:rsidRDefault="00C9217E" w:rsidP="008E6496">
            <w:pPr>
              <w:contextualSpacing/>
              <w:mirrorIndents/>
              <w:rPr>
                <w:rFonts w:ascii="Arial" w:eastAsia="Times New Roman" w:hAnsi="Arial" w:cs="Arial"/>
                <w:color w:val="000000"/>
                <w:sz w:val="24"/>
                <w:szCs w:val="24"/>
                <w14:ligatures w14:val="none"/>
              </w:rPr>
            </w:pPr>
            <w:r>
              <w:rPr>
                <w:rFonts w:ascii="Arial" w:eastAsia="Times New Roman" w:hAnsi="Arial" w:cs="Arial"/>
                <w:color w:val="000000"/>
                <w:sz w:val="24"/>
                <w:szCs w:val="24"/>
                <w:lang w:val="ga"/>
                <w14:ligatures w14:val="none"/>
              </w:rPr>
              <w:t xml:space="preserve">Éilimh a eisíodh faoi alt 778 d’Acht na gCuideachtaí, 2014 </w:t>
            </w:r>
          </w:p>
        </w:tc>
        <w:tc>
          <w:tcPr>
            <w:tcW w:w="1134" w:type="dxa"/>
            <w:shd w:val="clear" w:color="auto" w:fill="auto"/>
            <w:noWrap/>
            <w:vAlign w:val="bottom"/>
            <w:hideMark/>
          </w:tcPr>
          <w:p w14:paraId="7ED846EB" w14:textId="77777777" w:rsidR="00C9217E" w:rsidRPr="00F70479" w:rsidRDefault="00C9217E" w:rsidP="008E6496">
            <w:pPr>
              <w:contextualSpacing/>
              <w:mirrorIndents/>
              <w:jc w:val="center"/>
              <w:rPr>
                <w:rFonts w:ascii="Arial" w:eastAsia="Times New Roman" w:hAnsi="Arial" w:cs="Arial"/>
                <w:color w:val="000000"/>
                <w:sz w:val="24"/>
                <w:szCs w:val="24"/>
                <w14:ligatures w14:val="none"/>
              </w:rPr>
            </w:pPr>
            <w:r>
              <w:rPr>
                <w:rFonts w:ascii="Arial" w:eastAsia="Times New Roman" w:hAnsi="Arial" w:cs="Arial"/>
                <w:color w:val="000000"/>
                <w:sz w:val="24"/>
                <w:szCs w:val="24"/>
                <w:lang w:val="ga"/>
                <w14:ligatures w14:val="none"/>
              </w:rPr>
              <w:t>5</w:t>
            </w:r>
          </w:p>
        </w:tc>
        <w:tc>
          <w:tcPr>
            <w:tcW w:w="1134" w:type="dxa"/>
            <w:shd w:val="clear" w:color="auto" w:fill="auto"/>
            <w:noWrap/>
            <w:vAlign w:val="bottom"/>
            <w:hideMark/>
          </w:tcPr>
          <w:p w14:paraId="4A25A580" w14:textId="77777777" w:rsidR="00C9217E" w:rsidRPr="00F70479" w:rsidRDefault="00C9217E" w:rsidP="008E6496">
            <w:pPr>
              <w:contextualSpacing/>
              <w:mirrorIndents/>
              <w:jc w:val="center"/>
              <w:rPr>
                <w:rFonts w:ascii="Arial" w:eastAsia="Times New Roman" w:hAnsi="Arial" w:cs="Arial"/>
                <w:color w:val="000000"/>
                <w:sz w:val="24"/>
                <w:szCs w:val="24"/>
                <w14:ligatures w14:val="none"/>
              </w:rPr>
            </w:pPr>
            <w:r>
              <w:rPr>
                <w:rFonts w:ascii="Arial" w:eastAsia="Times New Roman" w:hAnsi="Arial" w:cs="Arial"/>
                <w:color w:val="000000"/>
                <w:sz w:val="24"/>
                <w:szCs w:val="24"/>
                <w:lang w:val="ga"/>
                <w14:ligatures w14:val="none"/>
              </w:rPr>
              <w:t>2</w:t>
            </w:r>
          </w:p>
        </w:tc>
        <w:tc>
          <w:tcPr>
            <w:tcW w:w="992" w:type="dxa"/>
            <w:shd w:val="clear" w:color="auto" w:fill="auto"/>
            <w:noWrap/>
            <w:vAlign w:val="bottom"/>
            <w:hideMark/>
          </w:tcPr>
          <w:p w14:paraId="214AEA5B" w14:textId="77777777" w:rsidR="00C9217E" w:rsidRPr="00F70479" w:rsidRDefault="00C9217E" w:rsidP="008E6496">
            <w:pPr>
              <w:contextualSpacing/>
              <w:mirrorIndents/>
              <w:jc w:val="center"/>
              <w:rPr>
                <w:rFonts w:ascii="Arial" w:eastAsia="Times New Roman" w:hAnsi="Arial" w:cs="Arial"/>
                <w:color w:val="000000"/>
                <w:sz w:val="24"/>
                <w:szCs w:val="24"/>
                <w14:ligatures w14:val="none"/>
              </w:rPr>
            </w:pPr>
            <w:r>
              <w:rPr>
                <w:rFonts w:ascii="Arial" w:eastAsia="Times New Roman" w:hAnsi="Arial" w:cs="Arial"/>
                <w:color w:val="000000"/>
                <w:sz w:val="24"/>
                <w:szCs w:val="24"/>
                <w:lang w:val="ga"/>
                <w14:ligatures w14:val="none"/>
              </w:rPr>
              <w:t>7</w:t>
            </w:r>
          </w:p>
        </w:tc>
      </w:tr>
      <w:tr w:rsidR="00C9217E" w:rsidRPr="00F70479" w14:paraId="0CB8F2DB" w14:textId="77777777" w:rsidTr="007663A1">
        <w:trPr>
          <w:trHeight w:val="288"/>
        </w:trPr>
        <w:tc>
          <w:tcPr>
            <w:tcW w:w="5807" w:type="dxa"/>
            <w:shd w:val="clear" w:color="auto" w:fill="auto"/>
            <w:noWrap/>
            <w:vAlign w:val="bottom"/>
            <w:hideMark/>
          </w:tcPr>
          <w:p w14:paraId="67ADD30C" w14:textId="77777777" w:rsidR="00C9217E" w:rsidRPr="00F70479" w:rsidRDefault="00C9217E" w:rsidP="008E6496">
            <w:pPr>
              <w:contextualSpacing/>
              <w:mirrorIndents/>
              <w:rPr>
                <w:rFonts w:ascii="Arial" w:eastAsia="Times New Roman" w:hAnsi="Arial" w:cs="Arial"/>
                <w:color w:val="000000"/>
                <w:sz w:val="24"/>
                <w:szCs w:val="24"/>
                <w14:ligatures w14:val="none"/>
              </w:rPr>
            </w:pPr>
          </w:p>
        </w:tc>
        <w:tc>
          <w:tcPr>
            <w:tcW w:w="1134" w:type="dxa"/>
            <w:shd w:val="clear" w:color="auto" w:fill="auto"/>
            <w:noWrap/>
            <w:vAlign w:val="bottom"/>
            <w:hideMark/>
          </w:tcPr>
          <w:p w14:paraId="128669C0" w14:textId="77777777" w:rsidR="00C9217E" w:rsidRPr="00F70479" w:rsidRDefault="00C9217E" w:rsidP="008E6496">
            <w:pPr>
              <w:contextualSpacing/>
              <w:mirrorIndents/>
              <w:jc w:val="center"/>
              <w:rPr>
                <w:rFonts w:ascii="Arial" w:eastAsia="Times New Roman" w:hAnsi="Arial" w:cs="Arial"/>
                <w:sz w:val="24"/>
                <w:szCs w:val="24"/>
                <w14:ligatures w14:val="none"/>
              </w:rPr>
            </w:pPr>
          </w:p>
        </w:tc>
        <w:tc>
          <w:tcPr>
            <w:tcW w:w="1134" w:type="dxa"/>
            <w:shd w:val="clear" w:color="auto" w:fill="auto"/>
            <w:noWrap/>
            <w:vAlign w:val="bottom"/>
            <w:hideMark/>
          </w:tcPr>
          <w:p w14:paraId="49939DED" w14:textId="77777777" w:rsidR="00C9217E" w:rsidRPr="00F70479" w:rsidRDefault="00C9217E" w:rsidP="008E6496">
            <w:pPr>
              <w:contextualSpacing/>
              <w:mirrorIndents/>
              <w:jc w:val="center"/>
              <w:rPr>
                <w:rFonts w:ascii="Arial" w:eastAsia="Times New Roman" w:hAnsi="Arial" w:cs="Arial"/>
                <w:sz w:val="24"/>
                <w:szCs w:val="24"/>
                <w14:ligatures w14:val="none"/>
              </w:rPr>
            </w:pPr>
          </w:p>
        </w:tc>
        <w:tc>
          <w:tcPr>
            <w:tcW w:w="992" w:type="dxa"/>
            <w:shd w:val="clear" w:color="auto" w:fill="auto"/>
            <w:noWrap/>
            <w:vAlign w:val="bottom"/>
            <w:hideMark/>
          </w:tcPr>
          <w:p w14:paraId="3F1E6943" w14:textId="77777777" w:rsidR="00C9217E" w:rsidRPr="00F70479" w:rsidRDefault="00C9217E" w:rsidP="008E6496">
            <w:pPr>
              <w:contextualSpacing/>
              <w:mirrorIndents/>
              <w:jc w:val="center"/>
              <w:rPr>
                <w:rFonts w:ascii="Arial" w:eastAsia="Times New Roman" w:hAnsi="Arial" w:cs="Arial"/>
                <w:sz w:val="24"/>
                <w:szCs w:val="24"/>
                <w14:ligatures w14:val="none"/>
              </w:rPr>
            </w:pPr>
          </w:p>
        </w:tc>
      </w:tr>
      <w:tr w:rsidR="00C9217E" w:rsidRPr="00F70479" w14:paraId="2BA15A79" w14:textId="77777777" w:rsidTr="007663A1">
        <w:trPr>
          <w:trHeight w:val="288"/>
        </w:trPr>
        <w:tc>
          <w:tcPr>
            <w:tcW w:w="5807" w:type="dxa"/>
            <w:shd w:val="clear" w:color="auto" w:fill="auto"/>
            <w:noWrap/>
            <w:vAlign w:val="bottom"/>
            <w:hideMark/>
          </w:tcPr>
          <w:p w14:paraId="2E4961EC" w14:textId="77777777" w:rsidR="00C9217E" w:rsidRPr="00F70479" w:rsidRDefault="00C9217E" w:rsidP="008E6496">
            <w:pPr>
              <w:contextualSpacing/>
              <w:mirrorIndents/>
              <w:rPr>
                <w:rFonts w:ascii="Arial" w:eastAsia="Times New Roman" w:hAnsi="Arial" w:cs="Arial"/>
                <w:color w:val="000000"/>
                <w:sz w:val="24"/>
                <w:szCs w:val="24"/>
                <w14:ligatures w14:val="none"/>
              </w:rPr>
            </w:pPr>
            <w:r>
              <w:rPr>
                <w:rFonts w:ascii="Arial" w:eastAsia="Times New Roman" w:hAnsi="Arial" w:cs="Arial"/>
                <w:color w:val="000000"/>
                <w:sz w:val="24"/>
                <w:szCs w:val="24"/>
                <w:lang w:val="ga"/>
                <w14:ligatures w14:val="none"/>
              </w:rPr>
              <w:t>Éilimh a eisíodh faoi alt 780 d’Acht na gCuideachtaí, 2014</w:t>
            </w:r>
          </w:p>
        </w:tc>
        <w:tc>
          <w:tcPr>
            <w:tcW w:w="1134" w:type="dxa"/>
            <w:shd w:val="clear" w:color="auto" w:fill="auto"/>
            <w:noWrap/>
            <w:vAlign w:val="bottom"/>
            <w:hideMark/>
          </w:tcPr>
          <w:p w14:paraId="503E7493" w14:textId="77777777" w:rsidR="00C9217E" w:rsidRPr="00F70479" w:rsidRDefault="00C9217E" w:rsidP="008E6496">
            <w:pPr>
              <w:contextualSpacing/>
              <w:mirrorIndents/>
              <w:jc w:val="center"/>
              <w:rPr>
                <w:rFonts w:ascii="Arial" w:eastAsia="Times New Roman" w:hAnsi="Arial" w:cs="Arial"/>
                <w:color w:val="000000"/>
                <w:sz w:val="24"/>
                <w:szCs w:val="24"/>
                <w14:ligatures w14:val="none"/>
              </w:rPr>
            </w:pPr>
            <w:r>
              <w:rPr>
                <w:rFonts w:ascii="Arial" w:eastAsia="Times New Roman" w:hAnsi="Arial" w:cs="Arial"/>
                <w:color w:val="000000"/>
                <w:sz w:val="24"/>
                <w:szCs w:val="24"/>
                <w:lang w:val="ga"/>
                <w14:ligatures w14:val="none"/>
              </w:rPr>
              <w:t>6</w:t>
            </w:r>
          </w:p>
        </w:tc>
        <w:tc>
          <w:tcPr>
            <w:tcW w:w="1134" w:type="dxa"/>
            <w:shd w:val="clear" w:color="auto" w:fill="auto"/>
            <w:noWrap/>
            <w:vAlign w:val="bottom"/>
            <w:hideMark/>
          </w:tcPr>
          <w:p w14:paraId="070AFD14" w14:textId="77777777" w:rsidR="00C9217E" w:rsidRPr="00F70479" w:rsidRDefault="00C9217E" w:rsidP="008E6496">
            <w:pPr>
              <w:contextualSpacing/>
              <w:mirrorIndents/>
              <w:jc w:val="center"/>
              <w:rPr>
                <w:rFonts w:ascii="Arial" w:eastAsia="Times New Roman" w:hAnsi="Arial" w:cs="Arial"/>
                <w:color w:val="000000"/>
                <w:sz w:val="24"/>
                <w:szCs w:val="24"/>
                <w14:ligatures w14:val="none"/>
              </w:rPr>
            </w:pPr>
            <w:r>
              <w:rPr>
                <w:rFonts w:ascii="Arial" w:eastAsia="Times New Roman" w:hAnsi="Arial" w:cs="Arial"/>
                <w:color w:val="000000"/>
                <w:sz w:val="24"/>
                <w:szCs w:val="24"/>
                <w:lang w:val="ga"/>
                <w14:ligatures w14:val="none"/>
              </w:rPr>
              <w:t>0</w:t>
            </w:r>
          </w:p>
        </w:tc>
        <w:tc>
          <w:tcPr>
            <w:tcW w:w="992" w:type="dxa"/>
            <w:shd w:val="clear" w:color="auto" w:fill="auto"/>
            <w:noWrap/>
            <w:vAlign w:val="bottom"/>
            <w:hideMark/>
          </w:tcPr>
          <w:p w14:paraId="4B9B9B4B" w14:textId="77777777" w:rsidR="00C9217E" w:rsidRPr="00F70479" w:rsidRDefault="00C9217E" w:rsidP="008E6496">
            <w:pPr>
              <w:contextualSpacing/>
              <w:mirrorIndents/>
              <w:jc w:val="center"/>
              <w:rPr>
                <w:rFonts w:ascii="Arial" w:eastAsia="Times New Roman" w:hAnsi="Arial" w:cs="Arial"/>
                <w:color w:val="000000"/>
                <w:sz w:val="24"/>
                <w:szCs w:val="24"/>
                <w14:ligatures w14:val="none"/>
              </w:rPr>
            </w:pPr>
            <w:r>
              <w:rPr>
                <w:rFonts w:ascii="Arial" w:eastAsia="Times New Roman" w:hAnsi="Arial" w:cs="Arial"/>
                <w:color w:val="000000"/>
                <w:sz w:val="24"/>
                <w:szCs w:val="24"/>
                <w:lang w:val="ga"/>
                <w14:ligatures w14:val="none"/>
              </w:rPr>
              <w:t>6</w:t>
            </w:r>
          </w:p>
        </w:tc>
      </w:tr>
      <w:tr w:rsidR="00C9217E" w:rsidRPr="00F70479" w14:paraId="6BC91CDF" w14:textId="77777777" w:rsidTr="007663A1">
        <w:trPr>
          <w:trHeight w:val="288"/>
        </w:trPr>
        <w:tc>
          <w:tcPr>
            <w:tcW w:w="5807" w:type="dxa"/>
            <w:shd w:val="clear" w:color="auto" w:fill="auto"/>
            <w:noWrap/>
            <w:vAlign w:val="bottom"/>
            <w:hideMark/>
          </w:tcPr>
          <w:p w14:paraId="68189FB5" w14:textId="77777777" w:rsidR="00C9217E" w:rsidRPr="00F70479" w:rsidRDefault="00C9217E" w:rsidP="008E6496">
            <w:pPr>
              <w:contextualSpacing/>
              <w:mirrorIndents/>
              <w:rPr>
                <w:rFonts w:ascii="Arial" w:eastAsia="Times New Roman" w:hAnsi="Arial" w:cs="Arial"/>
                <w:color w:val="000000"/>
                <w:sz w:val="24"/>
                <w:szCs w:val="24"/>
                <w14:ligatures w14:val="none"/>
              </w:rPr>
            </w:pPr>
          </w:p>
        </w:tc>
        <w:tc>
          <w:tcPr>
            <w:tcW w:w="1134" w:type="dxa"/>
            <w:shd w:val="clear" w:color="auto" w:fill="auto"/>
            <w:noWrap/>
            <w:vAlign w:val="bottom"/>
            <w:hideMark/>
          </w:tcPr>
          <w:p w14:paraId="13B3D519" w14:textId="77777777" w:rsidR="00C9217E" w:rsidRPr="00F70479" w:rsidRDefault="00C9217E" w:rsidP="008E6496">
            <w:pPr>
              <w:contextualSpacing/>
              <w:mirrorIndents/>
              <w:jc w:val="center"/>
              <w:rPr>
                <w:rFonts w:ascii="Arial" w:eastAsia="Times New Roman" w:hAnsi="Arial" w:cs="Arial"/>
                <w:sz w:val="24"/>
                <w:szCs w:val="24"/>
                <w14:ligatures w14:val="none"/>
              </w:rPr>
            </w:pPr>
          </w:p>
        </w:tc>
        <w:tc>
          <w:tcPr>
            <w:tcW w:w="1134" w:type="dxa"/>
            <w:shd w:val="clear" w:color="auto" w:fill="auto"/>
            <w:noWrap/>
            <w:vAlign w:val="bottom"/>
            <w:hideMark/>
          </w:tcPr>
          <w:p w14:paraId="7502DA99" w14:textId="77777777" w:rsidR="00C9217E" w:rsidRPr="00F70479" w:rsidRDefault="00C9217E" w:rsidP="008E6496">
            <w:pPr>
              <w:contextualSpacing/>
              <w:mirrorIndents/>
              <w:jc w:val="center"/>
              <w:rPr>
                <w:rFonts w:ascii="Arial" w:eastAsia="Times New Roman" w:hAnsi="Arial" w:cs="Arial"/>
                <w:sz w:val="24"/>
                <w:szCs w:val="24"/>
                <w14:ligatures w14:val="none"/>
              </w:rPr>
            </w:pPr>
          </w:p>
        </w:tc>
        <w:tc>
          <w:tcPr>
            <w:tcW w:w="992" w:type="dxa"/>
            <w:shd w:val="clear" w:color="auto" w:fill="auto"/>
            <w:noWrap/>
            <w:vAlign w:val="bottom"/>
            <w:hideMark/>
          </w:tcPr>
          <w:p w14:paraId="09891A78" w14:textId="77777777" w:rsidR="00C9217E" w:rsidRPr="00F70479" w:rsidRDefault="00C9217E" w:rsidP="008E6496">
            <w:pPr>
              <w:contextualSpacing/>
              <w:mirrorIndents/>
              <w:jc w:val="center"/>
              <w:rPr>
                <w:rFonts w:ascii="Arial" w:eastAsia="Times New Roman" w:hAnsi="Arial" w:cs="Arial"/>
                <w:sz w:val="24"/>
                <w:szCs w:val="24"/>
                <w14:ligatures w14:val="none"/>
              </w:rPr>
            </w:pPr>
          </w:p>
        </w:tc>
      </w:tr>
      <w:tr w:rsidR="00C9217E" w:rsidRPr="00F70479" w14:paraId="174EC864" w14:textId="77777777" w:rsidTr="007663A1">
        <w:trPr>
          <w:trHeight w:val="288"/>
        </w:trPr>
        <w:tc>
          <w:tcPr>
            <w:tcW w:w="5807" w:type="dxa"/>
            <w:shd w:val="clear" w:color="auto" w:fill="auto"/>
            <w:noWrap/>
            <w:vAlign w:val="bottom"/>
          </w:tcPr>
          <w:p w14:paraId="1D658875" w14:textId="77777777" w:rsidR="00C9217E" w:rsidRPr="00F70479" w:rsidRDefault="00C9217E" w:rsidP="008E6496">
            <w:pPr>
              <w:contextualSpacing/>
              <w:mirrorIndents/>
              <w:rPr>
                <w:rFonts w:ascii="Arial" w:eastAsia="Times New Roman" w:hAnsi="Arial" w:cs="Arial"/>
                <w:color w:val="000000"/>
                <w:sz w:val="24"/>
                <w:szCs w:val="24"/>
                <w14:ligatures w14:val="none"/>
              </w:rPr>
            </w:pPr>
            <w:r>
              <w:rPr>
                <w:rFonts w:ascii="Arial" w:eastAsia="Times New Roman" w:hAnsi="Arial" w:cs="Arial"/>
                <w:color w:val="000000"/>
                <w:sz w:val="24"/>
                <w:szCs w:val="24"/>
                <w:lang w:val="ga"/>
                <w14:ligatures w14:val="none"/>
              </w:rPr>
              <w:t>Éilimh a eisíodh faoi alt 784 d’Acht na gCuideachtaí, 2014</w:t>
            </w:r>
          </w:p>
        </w:tc>
        <w:tc>
          <w:tcPr>
            <w:tcW w:w="1134" w:type="dxa"/>
            <w:shd w:val="clear" w:color="auto" w:fill="auto"/>
            <w:noWrap/>
            <w:vAlign w:val="bottom"/>
          </w:tcPr>
          <w:p w14:paraId="5B30A447" w14:textId="77777777" w:rsidR="00C9217E" w:rsidRPr="00F70479" w:rsidRDefault="00C9217E" w:rsidP="008E6496">
            <w:pPr>
              <w:contextualSpacing/>
              <w:mirrorIndents/>
              <w:jc w:val="center"/>
              <w:rPr>
                <w:rFonts w:ascii="Arial" w:eastAsia="Times New Roman" w:hAnsi="Arial" w:cs="Arial"/>
                <w:sz w:val="24"/>
                <w:szCs w:val="24"/>
                <w14:ligatures w14:val="none"/>
              </w:rPr>
            </w:pPr>
            <w:r>
              <w:rPr>
                <w:rFonts w:ascii="Arial" w:eastAsia="Times New Roman" w:hAnsi="Arial" w:cs="Arial"/>
                <w:sz w:val="24"/>
                <w:szCs w:val="24"/>
                <w:lang w:val="ga"/>
                <w14:ligatures w14:val="none"/>
              </w:rPr>
              <w:t>17</w:t>
            </w:r>
          </w:p>
        </w:tc>
        <w:tc>
          <w:tcPr>
            <w:tcW w:w="1134" w:type="dxa"/>
            <w:shd w:val="clear" w:color="auto" w:fill="auto"/>
            <w:noWrap/>
            <w:vAlign w:val="bottom"/>
          </w:tcPr>
          <w:p w14:paraId="741B2556" w14:textId="77777777" w:rsidR="00C9217E" w:rsidRPr="00F70479" w:rsidRDefault="00C9217E" w:rsidP="008E6496">
            <w:pPr>
              <w:contextualSpacing/>
              <w:mirrorIndents/>
              <w:jc w:val="center"/>
              <w:rPr>
                <w:rFonts w:ascii="Arial" w:eastAsia="Times New Roman" w:hAnsi="Arial" w:cs="Arial"/>
                <w:sz w:val="24"/>
                <w:szCs w:val="24"/>
                <w14:ligatures w14:val="none"/>
              </w:rPr>
            </w:pPr>
            <w:r>
              <w:rPr>
                <w:rFonts w:ascii="Arial" w:eastAsia="Times New Roman" w:hAnsi="Arial" w:cs="Arial"/>
                <w:sz w:val="24"/>
                <w:szCs w:val="24"/>
                <w:lang w:val="ga"/>
                <w14:ligatures w14:val="none"/>
              </w:rPr>
              <w:t>0</w:t>
            </w:r>
          </w:p>
        </w:tc>
        <w:tc>
          <w:tcPr>
            <w:tcW w:w="992" w:type="dxa"/>
            <w:shd w:val="clear" w:color="auto" w:fill="auto"/>
            <w:noWrap/>
            <w:vAlign w:val="bottom"/>
          </w:tcPr>
          <w:p w14:paraId="50744383" w14:textId="77777777" w:rsidR="00C9217E" w:rsidRPr="00F70479" w:rsidRDefault="00C9217E" w:rsidP="008E6496">
            <w:pPr>
              <w:contextualSpacing/>
              <w:mirrorIndents/>
              <w:jc w:val="center"/>
              <w:rPr>
                <w:rFonts w:ascii="Arial" w:eastAsia="Times New Roman" w:hAnsi="Arial" w:cs="Arial"/>
                <w:sz w:val="24"/>
                <w:szCs w:val="24"/>
                <w14:ligatures w14:val="none"/>
              </w:rPr>
            </w:pPr>
            <w:r>
              <w:rPr>
                <w:rFonts w:ascii="Arial" w:eastAsia="Times New Roman" w:hAnsi="Arial" w:cs="Arial"/>
                <w:sz w:val="24"/>
                <w:szCs w:val="24"/>
                <w:lang w:val="ga"/>
                <w14:ligatures w14:val="none"/>
              </w:rPr>
              <w:t>17</w:t>
            </w:r>
          </w:p>
        </w:tc>
      </w:tr>
      <w:tr w:rsidR="00C9217E" w:rsidRPr="00F70479" w14:paraId="631A8760" w14:textId="77777777" w:rsidTr="007663A1">
        <w:trPr>
          <w:trHeight w:val="288"/>
        </w:trPr>
        <w:tc>
          <w:tcPr>
            <w:tcW w:w="5807" w:type="dxa"/>
            <w:shd w:val="clear" w:color="auto" w:fill="auto"/>
            <w:noWrap/>
            <w:vAlign w:val="bottom"/>
          </w:tcPr>
          <w:p w14:paraId="446A68F6" w14:textId="77777777" w:rsidR="00C9217E" w:rsidRPr="00F70479" w:rsidRDefault="00C9217E" w:rsidP="008E6496">
            <w:pPr>
              <w:contextualSpacing/>
              <w:mirrorIndents/>
              <w:rPr>
                <w:rFonts w:ascii="Arial" w:eastAsia="Times New Roman" w:hAnsi="Arial" w:cs="Arial"/>
                <w:color w:val="000000"/>
                <w:sz w:val="24"/>
                <w:szCs w:val="24"/>
                <w14:ligatures w14:val="none"/>
              </w:rPr>
            </w:pPr>
          </w:p>
        </w:tc>
        <w:tc>
          <w:tcPr>
            <w:tcW w:w="1134" w:type="dxa"/>
            <w:shd w:val="clear" w:color="auto" w:fill="auto"/>
            <w:noWrap/>
            <w:vAlign w:val="bottom"/>
          </w:tcPr>
          <w:p w14:paraId="41498DE4" w14:textId="77777777" w:rsidR="00C9217E" w:rsidRPr="00F70479" w:rsidRDefault="00C9217E" w:rsidP="008E6496">
            <w:pPr>
              <w:contextualSpacing/>
              <w:mirrorIndents/>
              <w:jc w:val="center"/>
              <w:rPr>
                <w:rFonts w:ascii="Arial" w:eastAsia="Times New Roman" w:hAnsi="Arial" w:cs="Arial"/>
                <w:sz w:val="24"/>
                <w:szCs w:val="24"/>
                <w14:ligatures w14:val="none"/>
              </w:rPr>
            </w:pPr>
          </w:p>
        </w:tc>
        <w:tc>
          <w:tcPr>
            <w:tcW w:w="1134" w:type="dxa"/>
            <w:shd w:val="clear" w:color="auto" w:fill="auto"/>
            <w:noWrap/>
            <w:vAlign w:val="bottom"/>
          </w:tcPr>
          <w:p w14:paraId="3DD54C94" w14:textId="77777777" w:rsidR="00C9217E" w:rsidRPr="00F70479" w:rsidRDefault="00C9217E" w:rsidP="008E6496">
            <w:pPr>
              <w:contextualSpacing/>
              <w:mirrorIndents/>
              <w:jc w:val="center"/>
              <w:rPr>
                <w:rFonts w:ascii="Arial" w:eastAsia="Times New Roman" w:hAnsi="Arial" w:cs="Arial"/>
                <w:sz w:val="24"/>
                <w:szCs w:val="24"/>
                <w14:ligatures w14:val="none"/>
              </w:rPr>
            </w:pPr>
          </w:p>
        </w:tc>
        <w:tc>
          <w:tcPr>
            <w:tcW w:w="992" w:type="dxa"/>
            <w:shd w:val="clear" w:color="auto" w:fill="auto"/>
            <w:noWrap/>
            <w:vAlign w:val="bottom"/>
          </w:tcPr>
          <w:p w14:paraId="3AE7A10F" w14:textId="77777777" w:rsidR="00C9217E" w:rsidRPr="00F70479" w:rsidRDefault="00C9217E" w:rsidP="008E6496">
            <w:pPr>
              <w:contextualSpacing/>
              <w:mirrorIndents/>
              <w:jc w:val="center"/>
              <w:rPr>
                <w:rFonts w:ascii="Arial" w:eastAsia="Times New Roman" w:hAnsi="Arial" w:cs="Arial"/>
                <w:sz w:val="24"/>
                <w:szCs w:val="24"/>
                <w14:ligatures w14:val="none"/>
              </w:rPr>
            </w:pPr>
          </w:p>
        </w:tc>
      </w:tr>
      <w:tr w:rsidR="00C9217E" w:rsidRPr="00F70479" w14:paraId="4C256D21" w14:textId="77777777" w:rsidTr="007663A1">
        <w:trPr>
          <w:trHeight w:val="288"/>
        </w:trPr>
        <w:tc>
          <w:tcPr>
            <w:tcW w:w="5807" w:type="dxa"/>
            <w:shd w:val="clear" w:color="auto" w:fill="auto"/>
            <w:noWrap/>
            <w:vAlign w:val="bottom"/>
            <w:hideMark/>
          </w:tcPr>
          <w:p w14:paraId="0BC8604B" w14:textId="77777777" w:rsidR="00C9217E" w:rsidRPr="00F70479" w:rsidRDefault="00C9217E" w:rsidP="008E6496">
            <w:pPr>
              <w:contextualSpacing/>
              <w:mirrorIndents/>
              <w:rPr>
                <w:rFonts w:ascii="Arial" w:eastAsia="Times New Roman" w:hAnsi="Arial" w:cs="Arial"/>
                <w:color w:val="000000"/>
                <w:sz w:val="24"/>
                <w:szCs w:val="24"/>
                <w14:ligatures w14:val="none"/>
              </w:rPr>
            </w:pPr>
            <w:r>
              <w:rPr>
                <w:rFonts w:ascii="Arial" w:eastAsia="Times New Roman" w:hAnsi="Arial" w:cs="Arial"/>
                <w:color w:val="000000"/>
                <w:sz w:val="24"/>
                <w:szCs w:val="24"/>
                <w:lang w:val="ga"/>
                <w14:ligatures w14:val="none"/>
              </w:rPr>
              <w:t>Éilimh a eisíodh faoi alt 166 d’Acht na gCuideachtaí, 2014</w:t>
            </w:r>
          </w:p>
        </w:tc>
        <w:tc>
          <w:tcPr>
            <w:tcW w:w="1134" w:type="dxa"/>
            <w:shd w:val="clear" w:color="auto" w:fill="auto"/>
            <w:noWrap/>
            <w:vAlign w:val="bottom"/>
            <w:hideMark/>
          </w:tcPr>
          <w:p w14:paraId="2122DEBC" w14:textId="77777777" w:rsidR="00C9217E" w:rsidRPr="00F70479" w:rsidRDefault="00C9217E" w:rsidP="008E6496">
            <w:pPr>
              <w:contextualSpacing/>
              <w:mirrorIndents/>
              <w:jc w:val="center"/>
              <w:rPr>
                <w:rFonts w:ascii="Arial" w:eastAsia="Times New Roman" w:hAnsi="Arial" w:cs="Arial"/>
                <w:color w:val="000000"/>
                <w:sz w:val="24"/>
                <w:szCs w:val="24"/>
                <w14:ligatures w14:val="none"/>
              </w:rPr>
            </w:pPr>
            <w:r>
              <w:rPr>
                <w:rFonts w:ascii="Arial" w:eastAsia="Times New Roman" w:hAnsi="Arial" w:cs="Arial"/>
                <w:color w:val="000000"/>
                <w:sz w:val="24"/>
                <w:szCs w:val="24"/>
                <w:lang w:val="ga"/>
                <w14:ligatures w14:val="none"/>
              </w:rPr>
              <w:t>2</w:t>
            </w:r>
          </w:p>
        </w:tc>
        <w:tc>
          <w:tcPr>
            <w:tcW w:w="1134" w:type="dxa"/>
            <w:shd w:val="clear" w:color="auto" w:fill="auto"/>
            <w:noWrap/>
            <w:vAlign w:val="bottom"/>
            <w:hideMark/>
          </w:tcPr>
          <w:p w14:paraId="51C7A2B2" w14:textId="77777777" w:rsidR="00C9217E" w:rsidRPr="00F70479" w:rsidRDefault="00C9217E" w:rsidP="008E6496">
            <w:pPr>
              <w:contextualSpacing/>
              <w:mirrorIndents/>
              <w:jc w:val="center"/>
              <w:rPr>
                <w:rFonts w:ascii="Arial" w:eastAsia="Times New Roman" w:hAnsi="Arial" w:cs="Arial"/>
                <w:color w:val="000000"/>
                <w:sz w:val="24"/>
                <w:szCs w:val="24"/>
                <w14:ligatures w14:val="none"/>
              </w:rPr>
            </w:pPr>
            <w:r>
              <w:rPr>
                <w:rFonts w:ascii="Arial" w:eastAsia="Times New Roman" w:hAnsi="Arial" w:cs="Arial"/>
                <w:color w:val="000000"/>
                <w:sz w:val="24"/>
                <w:szCs w:val="24"/>
                <w:lang w:val="ga"/>
                <w14:ligatures w14:val="none"/>
              </w:rPr>
              <w:t>1</w:t>
            </w:r>
          </w:p>
        </w:tc>
        <w:tc>
          <w:tcPr>
            <w:tcW w:w="992" w:type="dxa"/>
            <w:shd w:val="clear" w:color="auto" w:fill="auto"/>
            <w:noWrap/>
            <w:vAlign w:val="bottom"/>
            <w:hideMark/>
          </w:tcPr>
          <w:p w14:paraId="72B95CAE" w14:textId="77777777" w:rsidR="00C9217E" w:rsidRPr="00F70479" w:rsidRDefault="00C9217E" w:rsidP="008E6496">
            <w:pPr>
              <w:contextualSpacing/>
              <w:mirrorIndents/>
              <w:jc w:val="center"/>
              <w:rPr>
                <w:rFonts w:ascii="Arial" w:eastAsia="Times New Roman" w:hAnsi="Arial" w:cs="Arial"/>
                <w:color w:val="000000"/>
                <w:sz w:val="24"/>
                <w:szCs w:val="24"/>
                <w14:ligatures w14:val="none"/>
              </w:rPr>
            </w:pPr>
            <w:r>
              <w:rPr>
                <w:rFonts w:ascii="Arial" w:eastAsia="Times New Roman" w:hAnsi="Arial" w:cs="Arial"/>
                <w:color w:val="000000"/>
                <w:sz w:val="24"/>
                <w:szCs w:val="24"/>
                <w:lang w:val="ga"/>
                <w14:ligatures w14:val="none"/>
              </w:rPr>
              <w:t>3</w:t>
            </w:r>
          </w:p>
        </w:tc>
      </w:tr>
      <w:tr w:rsidR="00C9217E" w:rsidRPr="00F70479" w14:paraId="6ED9D455" w14:textId="77777777" w:rsidTr="007663A1">
        <w:trPr>
          <w:trHeight w:val="288"/>
        </w:trPr>
        <w:tc>
          <w:tcPr>
            <w:tcW w:w="5807" w:type="dxa"/>
            <w:shd w:val="clear" w:color="auto" w:fill="auto"/>
            <w:noWrap/>
            <w:vAlign w:val="bottom"/>
          </w:tcPr>
          <w:p w14:paraId="52D876CF" w14:textId="77777777" w:rsidR="00C9217E" w:rsidRPr="00F70479" w:rsidRDefault="00C9217E" w:rsidP="008E6496">
            <w:pPr>
              <w:contextualSpacing/>
              <w:mirrorIndents/>
              <w:rPr>
                <w:rFonts w:ascii="Arial" w:eastAsia="Times New Roman" w:hAnsi="Arial" w:cs="Arial"/>
                <w:color w:val="000000"/>
                <w:sz w:val="24"/>
                <w:szCs w:val="24"/>
                <w14:ligatures w14:val="none"/>
              </w:rPr>
            </w:pPr>
          </w:p>
        </w:tc>
        <w:tc>
          <w:tcPr>
            <w:tcW w:w="1134" w:type="dxa"/>
            <w:shd w:val="clear" w:color="auto" w:fill="auto"/>
            <w:noWrap/>
            <w:vAlign w:val="bottom"/>
          </w:tcPr>
          <w:p w14:paraId="5552CBA6" w14:textId="77777777" w:rsidR="00C9217E" w:rsidRPr="00F70479" w:rsidRDefault="00C9217E" w:rsidP="008E6496">
            <w:pPr>
              <w:contextualSpacing/>
              <w:mirrorIndents/>
              <w:jc w:val="center"/>
              <w:rPr>
                <w:rFonts w:ascii="Arial" w:eastAsia="Times New Roman" w:hAnsi="Arial" w:cs="Arial"/>
                <w:color w:val="000000"/>
                <w:sz w:val="24"/>
                <w:szCs w:val="24"/>
                <w14:ligatures w14:val="none"/>
              </w:rPr>
            </w:pPr>
          </w:p>
        </w:tc>
        <w:tc>
          <w:tcPr>
            <w:tcW w:w="1134" w:type="dxa"/>
            <w:shd w:val="clear" w:color="auto" w:fill="auto"/>
            <w:noWrap/>
            <w:vAlign w:val="bottom"/>
          </w:tcPr>
          <w:p w14:paraId="645B8116" w14:textId="77777777" w:rsidR="00C9217E" w:rsidRPr="00F70479" w:rsidRDefault="00C9217E" w:rsidP="008E6496">
            <w:pPr>
              <w:contextualSpacing/>
              <w:mirrorIndents/>
              <w:jc w:val="center"/>
              <w:rPr>
                <w:rFonts w:ascii="Arial" w:eastAsia="Times New Roman" w:hAnsi="Arial" w:cs="Arial"/>
                <w:color w:val="000000"/>
                <w:sz w:val="24"/>
                <w:szCs w:val="24"/>
                <w14:ligatures w14:val="none"/>
              </w:rPr>
            </w:pPr>
          </w:p>
        </w:tc>
        <w:tc>
          <w:tcPr>
            <w:tcW w:w="992" w:type="dxa"/>
            <w:shd w:val="clear" w:color="auto" w:fill="auto"/>
            <w:noWrap/>
            <w:vAlign w:val="bottom"/>
          </w:tcPr>
          <w:p w14:paraId="25740468" w14:textId="77777777" w:rsidR="00C9217E" w:rsidRPr="00F70479" w:rsidRDefault="00C9217E" w:rsidP="008E6496">
            <w:pPr>
              <w:contextualSpacing/>
              <w:mirrorIndents/>
              <w:jc w:val="center"/>
              <w:rPr>
                <w:rFonts w:ascii="Arial" w:eastAsia="Times New Roman" w:hAnsi="Arial" w:cs="Arial"/>
                <w:color w:val="000000"/>
                <w:sz w:val="24"/>
                <w:szCs w:val="24"/>
                <w14:ligatures w14:val="none"/>
              </w:rPr>
            </w:pPr>
          </w:p>
        </w:tc>
      </w:tr>
      <w:tr w:rsidR="00C9217E" w:rsidRPr="00F70479" w14:paraId="6A69C2B1" w14:textId="77777777" w:rsidTr="007663A1">
        <w:trPr>
          <w:trHeight w:val="300"/>
        </w:trPr>
        <w:tc>
          <w:tcPr>
            <w:tcW w:w="5807" w:type="dxa"/>
            <w:shd w:val="clear" w:color="auto" w:fill="auto"/>
            <w:noWrap/>
            <w:vAlign w:val="bottom"/>
            <w:hideMark/>
          </w:tcPr>
          <w:p w14:paraId="35B3B6D1" w14:textId="77777777" w:rsidR="00C9217E" w:rsidRPr="00F70479" w:rsidRDefault="00C9217E" w:rsidP="008E6496">
            <w:pPr>
              <w:contextualSpacing/>
              <w:mirrorIndents/>
              <w:rPr>
                <w:rFonts w:ascii="Arial" w:eastAsia="Times New Roman" w:hAnsi="Arial" w:cs="Arial"/>
                <w:b/>
                <w:bCs/>
                <w:color w:val="000000"/>
                <w:sz w:val="24"/>
                <w:szCs w:val="24"/>
                <w14:ligatures w14:val="none"/>
              </w:rPr>
            </w:pPr>
            <w:r>
              <w:rPr>
                <w:rFonts w:ascii="Arial" w:eastAsia="Times New Roman" w:hAnsi="Arial" w:cs="Arial"/>
                <w:b/>
                <w:bCs/>
                <w:color w:val="000000"/>
                <w:sz w:val="24"/>
                <w:szCs w:val="24"/>
                <w:lang w:val="ga"/>
                <w14:ligatures w14:val="none"/>
              </w:rPr>
              <w:t>Iomlán</w:t>
            </w:r>
          </w:p>
        </w:tc>
        <w:tc>
          <w:tcPr>
            <w:tcW w:w="1134" w:type="dxa"/>
            <w:shd w:val="clear" w:color="auto" w:fill="auto"/>
            <w:noWrap/>
            <w:vAlign w:val="bottom"/>
            <w:hideMark/>
          </w:tcPr>
          <w:p w14:paraId="4A79462B" w14:textId="77777777" w:rsidR="00C9217E" w:rsidRPr="00F70479" w:rsidRDefault="00C9217E" w:rsidP="008E6496">
            <w:pPr>
              <w:contextualSpacing/>
              <w:mirrorIndents/>
              <w:jc w:val="center"/>
              <w:rPr>
                <w:rFonts w:ascii="Arial" w:eastAsia="Times New Roman" w:hAnsi="Arial" w:cs="Arial"/>
                <w:b/>
                <w:bCs/>
                <w:color w:val="000000"/>
                <w:sz w:val="24"/>
                <w:szCs w:val="24"/>
                <w14:ligatures w14:val="none"/>
              </w:rPr>
            </w:pPr>
            <w:r>
              <w:rPr>
                <w:rFonts w:ascii="Arial" w:eastAsia="Times New Roman" w:hAnsi="Arial" w:cs="Arial"/>
                <w:b/>
                <w:bCs/>
                <w:color w:val="000000"/>
                <w:sz w:val="24"/>
                <w:szCs w:val="24"/>
                <w:lang w:val="ga"/>
                <w14:ligatures w14:val="none"/>
              </w:rPr>
              <w:t>30</w:t>
            </w:r>
          </w:p>
        </w:tc>
        <w:tc>
          <w:tcPr>
            <w:tcW w:w="1134" w:type="dxa"/>
            <w:shd w:val="clear" w:color="auto" w:fill="auto"/>
            <w:noWrap/>
            <w:vAlign w:val="bottom"/>
            <w:hideMark/>
          </w:tcPr>
          <w:p w14:paraId="2985BC16" w14:textId="77777777" w:rsidR="00C9217E" w:rsidRPr="00F70479" w:rsidRDefault="00C9217E" w:rsidP="008E6496">
            <w:pPr>
              <w:contextualSpacing/>
              <w:mirrorIndents/>
              <w:jc w:val="center"/>
              <w:rPr>
                <w:rFonts w:ascii="Arial" w:eastAsia="Times New Roman" w:hAnsi="Arial" w:cs="Arial"/>
                <w:b/>
                <w:bCs/>
                <w:color w:val="000000"/>
                <w:sz w:val="24"/>
                <w:szCs w:val="24"/>
                <w14:ligatures w14:val="none"/>
              </w:rPr>
            </w:pPr>
            <w:r>
              <w:rPr>
                <w:rFonts w:ascii="Arial" w:eastAsia="Times New Roman" w:hAnsi="Arial" w:cs="Arial"/>
                <w:b/>
                <w:bCs/>
                <w:color w:val="000000"/>
                <w:sz w:val="24"/>
                <w:szCs w:val="24"/>
                <w:lang w:val="ga"/>
                <w14:ligatures w14:val="none"/>
              </w:rPr>
              <w:t>3</w:t>
            </w:r>
          </w:p>
        </w:tc>
        <w:tc>
          <w:tcPr>
            <w:tcW w:w="992" w:type="dxa"/>
            <w:shd w:val="clear" w:color="auto" w:fill="auto"/>
            <w:noWrap/>
            <w:vAlign w:val="bottom"/>
            <w:hideMark/>
          </w:tcPr>
          <w:p w14:paraId="0A8D5104" w14:textId="77777777" w:rsidR="00C9217E" w:rsidRPr="00F70479" w:rsidRDefault="00C9217E" w:rsidP="008E6496">
            <w:pPr>
              <w:contextualSpacing/>
              <w:mirrorIndents/>
              <w:jc w:val="center"/>
              <w:rPr>
                <w:rFonts w:ascii="Arial" w:eastAsia="Times New Roman" w:hAnsi="Arial" w:cs="Arial"/>
                <w:b/>
                <w:bCs/>
                <w:color w:val="000000"/>
                <w:sz w:val="24"/>
                <w:szCs w:val="24"/>
                <w14:ligatures w14:val="none"/>
              </w:rPr>
            </w:pPr>
            <w:r>
              <w:rPr>
                <w:rFonts w:ascii="Arial" w:eastAsia="Times New Roman" w:hAnsi="Arial" w:cs="Arial"/>
                <w:b/>
                <w:bCs/>
                <w:color w:val="000000"/>
                <w:sz w:val="24"/>
                <w:szCs w:val="24"/>
                <w:lang w:val="ga"/>
                <w14:ligatures w14:val="none"/>
              </w:rPr>
              <w:t>33</w:t>
            </w:r>
          </w:p>
        </w:tc>
      </w:tr>
    </w:tbl>
    <w:p w14:paraId="765F0200" w14:textId="77777777" w:rsidR="00C9217E" w:rsidRPr="00F70479" w:rsidRDefault="00C9217E" w:rsidP="008E6496">
      <w:pPr>
        <w:contextualSpacing/>
        <w:mirrorIndents/>
        <w:jc w:val="both"/>
        <w:rPr>
          <w:rFonts w:ascii="Arial" w:hAnsi="Arial" w:cs="Arial"/>
          <w:sz w:val="24"/>
          <w:szCs w:val="24"/>
        </w:rPr>
      </w:pPr>
    </w:p>
    <w:p w14:paraId="35DCA3F3" w14:textId="77777777" w:rsidR="00C9217E" w:rsidRPr="00F70479" w:rsidRDefault="00C9217E" w:rsidP="008E6496">
      <w:pPr>
        <w:contextualSpacing/>
        <w:mirrorIndents/>
        <w:jc w:val="both"/>
        <w:rPr>
          <w:rFonts w:ascii="Arial" w:hAnsi="Arial" w:cs="Arial"/>
          <w:sz w:val="24"/>
          <w:szCs w:val="24"/>
        </w:rPr>
      </w:pPr>
    </w:p>
    <w:p w14:paraId="6C8A751F" w14:textId="3A962CE3" w:rsidR="00C9217E" w:rsidRPr="0059390C" w:rsidRDefault="00C9217E" w:rsidP="008E6496">
      <w:pPr>
        <w:contextualSpacing/>
        <w:mirrorIndents/>
        <w:jc w:val="both"/>
        <w:rPr>
          <w:rFonts w:ascii="Arial" w:hAnsi="Arial" w:cs="Arial"/>
          <w:sz w:val="24"/>
          <w:szCs w:val="24"/>
          <w:lang w:val="ga"/>
        </w:rPr>
      </w:pPr>
      <w:r>
        <w:rPr>
          <w:rFonts w:ascii="Arial" w:hAnsi="Arial" w:cs="Arial"/>
          <w:sz w:val="24"/>
          <w:szCs w:val="24"/>
          <w:lang w:val="ga"/>
        </w:rPr>
        <w:t xml:space="preserve">Le linn na tréimhse sin, d’éist an Ard-Chúirt freisin iarratas ón Uas. Leslie Buckley, iar-Chathaoirleach INM, a bhain le dearbhuithe pribhléide gairmiúla dlí. Éisteadh an t-iarratas sin os comhair an Bhreithimh Onóraigh Kelly, Uachtarán na hArd-Chúirte ag an am, agus tugadh an breithiúnas i mí Feabhra 2018. Tá cóip den bhreith sin ar fáil </w:t>
      </w:r>
      <w:hyperlink r:id="rId10" w:anchor="view=fitH" w:history="1">
        <w:r>
          <w:rPr>
            <w:rStyle w:val="Hyperlink"/>
            <w:rFonts w:ascii="Arial" w:hAnsi="Arial" w:cs="Arial"/>
            <w:sz w:val="24"/>
            <w:szCs w:val="24"/>
            <w:lang w:val="ga"/>
          </w:rPr>
          <w:t>anseo</w:t>
        </w:r>
      </w:hyperlink>
      <w:r>
        <w:rPr>
          <w:rFonts w:ascii="Arial" w:hAnsi="Arial" w:cs="Arial"/>
          <w:sz w:val="24"/>
          <w:szCs w:val="24"/>
          <w:lang w:val="ga"/>
        </w:rPr>
        <w:t>.</w:t>
      </w:r>
    </w:p>
    <w:p w14:paraId="16BC09EB" w14:textId="77777777" w:rsidR="00C9217E" w:rsidRPr="0059390C" w:rsidRDefault="00C9217E" w:rsidP="008E6496">
      <w:pPr>
        <w:contextualSpacing/>
        <w:mirrorIndents/>
        <w:jc w:val="both"/>
        <w:rPr>
          <w:rFonts w:ascii="Arial" w:hAnsi="Arial" w:cs="Arial"/>
          <w:sz w:val="24"/>
          <w:szCs w:val="24"/>
          <w:lang w:val="ga"/>
        </w:rPr>
      </w:pPr>
    </w:p>
    <w:p w14:paraId="46D54653" w14:textId="77777777" w:rsidR="00C9217E" w:rsidRPr="0059390C" w:rsidRDefault="00C9217E" w:rsidP="008E6496">
      <w:pPr>
        <w:contextualSpacing/>
        <w:mirrorIndents/>
        <w:jc w:val="both"/>
        <w:rPr>
          <w:rFonts w:ascii="Arial" w:hAnsi="Arial" w:cs="Arial"/>
          <w:i/>
          <w:iCs/>
          <w:sz w:val="24"/>
          <w:szCs w:val="24"/>
          <w:lang w:val="ga"/>
        </w:rPr>
      </w:pPr>
      <w:r>
        <w:rPr>
          <w:rFonts w:ascii="Arial" w:hAnsi="Arial" w:cs="Arial"/>
          <w:i/>
          <w:iCs/>
          <w:sz w:val="24"/>
          <w:szCs w:val="24"/>
          <w:lang w:val="ga"/>
        </w:rPr>
        <w:t xml:space="preserve">Ábhair imní Oifig an Stiúrthóra um Fhorfheidhmiú Corparáideach </w:t>
      </w:r>
    </w:p>
    <w:p w14:paraId="318837CA" w14:textId="77777777" w:rsidR="00DA1529" w:rsidRPr="0059390C" w:rsidRDefault="00C9217E" w:rsidP="008E6496">
      <w:pPr>
        <w:contextualSpacing/>
        <w:mirrorIndents/>
        <w:jc w:val="both"/>
        <w:rPr>
          <w:rFonts w:ascii="Arial" w:hAnsi="Arial" w:cs="Arial"/>
          <w:sz w:val="24"/>
          <w:szCs w:val="24"/>
          <w:lang w:val="ga"/>
        </w:rPr>
      </w:pPr>
      <w:r>
        <w:rPr>
          <w:rFonts w:ascii="Arial" w:hAnsi="Arial" w:cs="Arial"/>
          <w:sz w:val="24"/>
          <w:szCs w:val="24"/>
          <w:lang w:val="ga"/>
        </w:rPr>
        <w:t xml:space="preserve">Faoi mhí an Mhárta 2018, agus ag teacht sna sála ar a gníomhaíocht imscrúdaitheach, shainaithin Oifig an Stiúrthóra um Fhorfheidhmiú Corparáideach na saincheisteanna seo a leanas arbh amhlaidh, de réir a measúnaithe, ba cheart tuilleadh imscrúdaithe a dhéanamh orthu. Faoin am sin, tháinig Oifig an Stiúrthóra um Fhorfheidhmiú Corparáideach ar an tuairim nach réiteofaí na nithe a bhí gan réiteach dá n-eiseofaí tuilleadh éilimh reachtúla ach, ina ionad sin, go mbeadh gá le Cigirí a bheith á gceapadh ag an Ard-Chúirt chun na nithe sin a bhí gan réiteach fós a réiteach. </w:t>
      </w:r>
    </w:p>
    <w:p w14:paraId="213D992B" w14:textId="77777777" w:rsidR="00DA1529" w:rsidRPr="0059390C" w:rsidRDefault="00DA1529" w:rsidP="008E6496">
      <w:pPr>
        <w:contextualSpacing/>
        <w:mirrorIndents/>
        <w:jc w:val="both"/>
        <w:rPr>
          <w:rFonts w:ascii="Arial" w:hAnsi="Arial" w:cs="Arial"/>
          <w:sz w:val="24"/>
          <w:szCs w:val="24"/>
          <w:lang w:val="ga"/>
        </w:rPr>
      </w:pPr>
    </w:p>
    <w:p w14:paraId="7EF7C2B4" w14:textId="3D77351E" w:rsidR="00C9217E" w:rsidRPr="0059390C" w:rsidRDefault="00C9217E" w:rsidP="008E6496">
      <w:pPr>
        <w:contextualSpacing/>
        <w:mirrorIndents/>
        <w:jc w:val="both"/>
        <w:rPr>
          <w:rFonts w:ascii="Arial" w:hAnsi="Arial" w:cs="Arial"/>
          <w:sz w:val="24"/>
          <w:szCs w:val="24"/>
          <w:lang w:val="ga"/>
        </w:rPr>
      </w:pPr>
      <w:r>
        <w:rPr>
          <w:rFonts w:ascii="Arial" w:hAnsi="Arial" w:cs="Arial"/>
          <w:sz w:val="24"/>
          <w:szCs w:val="24"/>
          <w:lang w:val="ga"/>
        </w:rPr>
        <w:t xml:space="preserve">Is iomchuí chuige sin go dtugtar do Chigirí atá ceaptha ag an Ard-Chúirt cumhachtaí imscrúdaithe atá níos mó ná iad sin atá ar fáil d’Oifig an Stiúrthóra um Fhorfheidhmiú Corparáideach nó don Údarás um Fhorfheidhmiú Corparáideach, lena n-áirítear, mar shampla, na cumhachtaí chun ceangal a chur ar dhaoine freastal agus chun fianaise a thógáil faoi mhionn. </w:t>
      </w:r>
    </w:p>
    <w:p w14:paraId="01F56A75" w14:textId="77777777" w:rsidR="00C9217E" w:rsidRPr="0059390C" w:rsidRDefault="00C9217E" w:rsidP="008E6496">
      <w:pPr>
        <w:contextualSpacing/>
        <w:mirrorIndents/>
        <w:jc w:val="both"/>
        <w:rPr>
          <w:rFonts w:ascii="Arial" w:hAnsi="Arial" w:cs="Arial"/>
          <w:sz w:val="24"/>
          <w:szCs w:val="24"/>
          <w:lang w:val="ga"/>
        </w:rPr>
      </w:pPr>
    </w:p>
    <w:p w14:paraId="3F01AFBE" w14:textId="77777777" w:rsidR="00C9217E" w:rsidRPr="0059390C" w:rsidRDefault="00C9217E" w:rsidP="008E6496">
      <w:pPr>
        <w:contextualSpacing/>
        <w:mirrorIndents/>
        <w:jc w:val="both"/>
        <w:rPr>
          <w:rFonts w:ascii="Arial" w:hAnsi="Arial" w:cs="Arial"/>
          <w:sz w:val="24"/>
          <w:szCs w:val="24"/>
          <w:lang w:val="ga"/>
        </w:rPr>
      </w:pPr>
      <w:r>
        <w:rPr>
          <w:rFonts w:ascii="Arial" w:hAnsi="Arial" w:cs="Arial"/>
          <w:sz w:val="24"/>
          <w:szCs w:val="24"/>
          <w:lang w:val="ga"/>
        </w:rPr>
        <w:t>Ba mar a leanas a bhí na príomh-shaincheisteanna ar sainaithníodh gur ghá tuilleadh imscrúdaithe a dhéanamh orthu:</w:t>
      </w:r>
    </w:p>
    <w:p w14:paraId="44794E57" w14:textId="77777777" w:rsidR="00784820" w:rsidRPr="0059390C" w:rsidRDefault="00784820" w:rsidP="008E6496">
      <w:pPr>
        <w:contextualSpacing/>
        <w:mirrorIndents/>
        <w:jc w:val="both"/>
        <w:rPr>
          <w:rFonts w:ascii="Arial" w:hAnsi="Arial" w:cs="Arial"/>
          <w:sz w:val="24"/>
          <w:szCs w:val="24"/>
          <w:lang w:val="ga"/>
        </w:rPr>
      </w:pPr>
    </w:p>
    <w:p w14:paraId="647785B9" w14:textId="77777777" w:rsidR="00C9217E" w:rsidRPr="0059390C" w:rsidRDefault="00C9217E" w:rsidP="00D93701">
      <w:pPr>
        <w:pStyle w:val="ListParagraph"/>
        <w:numPr>
          <w:ilvl w:val="0"/>
          <w:numId w:val="24"/>
        </w:numPr>
        <w:ind w:left="720"/>
        <w:rPr>
          <w:rFonts w:cs="Arial"/>
          <w:szCs w:val="24"/>
          <w:lang w:val="ga"/>
        </w:rPr>
      </w:pPr>
      <w:r>
        <w:rPr>
          <w:rFonts w:cs="Arial"/>
          <w:szCs w:val="24"/>
          <w:lang w:val="ga"/>
        </w:rPr>
        <w:t>rochtain a bheith á fáil ag tríú páirtithe ar chórais TF INM agus bailiú, asbhaint agus/nó próiseáil na sonraí a choimeádtar istigh iontu,</w:t>
      </w:r>
    </w:p>
    <w:p w14:paraId="5851FB46" w14:textId="77777777" w:rsidR="00C9217E" w:rsidRPr="0059390C" w:rsidRDefault="00C9217E" w:rsidP="00D93701">
      <w:pPr>
        <w:pStyle w:val="ListParagraph"/>
        <w:ind w:left="0"/>
        <w:rPr>
          <w:rFonts w:cs="Arial"/>
          <w:szCs w:val="24"/>
          <w:lang w:val="ga"/>
        </w:rPr>
      </w:pPr>
    </w:p>
    <w:p w14:paraId="5C2189F0" w14:textId="77777777" w:rsidR="00C9217E" w:rsidRPr="00D93701" w:rsidRDefault="00C9217E" w:rsidP="00D93701">
      <w:pPr>
        <w:pStyle w:val="ListParagraph"/>
        <w:numPr>
          <w:ilvl w:val="0"/>
          <w:numId w:val="24"/>
        </w:numPr>
        <w:ind w:left="720"/>
        <w:rPr>
          <w:rFonts w:cs="Arial"/>
          <w:szCs w:val="24"/>
        </w:rPr>
      </w:pPr>
      <w:r>
        <w:rPr>
          <w:rFonts w:cs="Arial"/>
          <w:szCs w:val="24"/>
          <w:lang w:val="ga"/>
        </w:rPr>
        <w:lastRenderedPageBreak/>
        <w:t>an rún a bhí ag INM Newstalk Radio a fháil mar éadáil,</w:t>
      </w:r>
    </w:p>
    <w:p w14:paraId="0DB5B068" w14:textId="77777777" w:rsidR="00C9217E" w:rsidRPr="00D93701" w:rsidRDefault="00C9217E" w:rsidP="00D93701">
      <w:pPr>
        <w:pStyle w:val="ListParagraph"/>
        <w:ind w:left="0"/>
        <w:rPr>
          <w:rFonts w:cs="Arial"/>
          <w:szCs w:val="24"/>
        </w:rPr>
      </w:pPr>
    </w:p>
    <w:p w14:paraId="7B41D3EA" w14:textId="77777777" w:rsidR="00784820" w:rsidRPr="00D93701" w:rsidRDefault="00C9217E" w:rsidP="00D93701">
      <w:pPr>
        <w:pStyle w:val="ListParagraph"/>
        <w:numPr>
          <w:ilvl w:val="0"/>
          <w:numId w:val="24"/>
        </w:numPr>
        <w:ind w:left="720"/>
        <w:rPr>
          <w:rFonts w:cs="Arial"/>
          <w:szCs w:val="24"/>
        </w:rPr>
      </w:pPr>
      <w:r>
        <w:rPr>
          <w:rFonts w:cs="Arial"/>
          <w:szCs w:val="24"/>
          <w:lang w:val="ga"/>
        </w:rPr>
        <w:t xml:space="preserve">an rún chun táille ratha a íoc le Island Capital i ndáil le diúscairt an tsealúchais a bhí ag INM in APN News &amp; Media Limited, </w:t>
      </w:r>
    </w:p>
    <w:p w14:paraId="276BB537" w14:textId="77777777" w:rsidR="00784820" w:rsidRPr="00D93701" w:rsidRDefault="00784820" w:rsidP="00D93701">
      <w:pPr>
        <w:pStyle w:val="ListParagraph"/>
        <w:ind w:left="0"/>
        <w:rPr>
          <w:rFonts w:cs="Arial"/>
          <w:szCs w:val="24"/>
        </w:rPr>
      </w:pPr>
    </w:p>
    <w:p w14:paraId="7CA1E91B" w14:textId="1078898E" w:rsidR="00C9217E" w:rsidRPr="0059390C" w:rsidRDefault="00C9217E" w:rsidP="00D93701">
      <w:pPr>
        <w:pStyle w:val="ListParagraph"/>
        <w:numPr>
          <w:ilvl w:val="0"/>
          <w:numId w:val="24"/>
        </w:numPr>
        <w:ind w:left="720"/>
        <w:rPr>
          <w:rFonts w:cs="Arial"/>
          <w:szCs w:val="24"/>
          <w:lang w:val="ga"/>
        </w:rPr>
      </w:pPr>
      <w:r>
        <w:rPr>
          <w:rFonts w:cs="Arial"/>
          <w:szCs w:val="24"/>
          <w:lang w:val="ga"/>
        </w:rPr>
        <w:t>an fhreagairt ó Bhord INM do na nochtaí a rinne an tUas. Pitt agus an tUas. Preston agus do na nochtaí a ndearna siad iarracht iad a dhéanamh,</w:t>
      </w:r>
    </w:p>
    <w:p w14:paraId="3502FCA1" w14:textId="77777777" w:rsidR="00C9217E" w:rsidRPr="0059390C" w:rsidRDefault="00C9217E" w:rsidP="00D93701">
      <w:pPr>
        <w:pStyle w:val="ListParagraph"/>
        <w:numPr>
          <w:ilvl w:val="0"/>
          <w:numId w:val="24"/>
        </w:numPr>
        <w:ind w:left="720"/>
        <w:rPr>
          <w:rFonts w:cs="Arial"/>
          <w:szCs w:val="24"/>
          <w:lang w:val="ga"/>
        </w:rPr>
      </w:pPr>
      <w:r>
        <w:rPr>
          <w:rFonts w:cs="Arial"/>
          <w:szCs w:val="24"/>
          <w:lang w:val="ga"/>
        </w:rPr>
        <w:t>cé acu a nocht nó nár nocht an tUas. Leslie Buckley, Cathaoirleach INM ag an am, faisnéis ón taobh istigh go neamhdhleathach do thríú páirtithe, agus an fhreagairt ó Bhord INM ar é a chur ar an eolas faoin gcéanna, agus</w:t>
      </w:r>
    </w:p>
    <w:p w14:paraId="4EA2752B" w14:textId="77777777" w:rsidR="00C9217E" w:rsidRPr="0059390C" w:rsidRDefault="00C9217E" w:rsidP="00D93701">
      <w:pPr>
        <w:pStyle w:val="ListParagraph"/>
        <w:ind w:left="0"/>
        <w:rPr>
          <w:rFonts w:cs="Arial"/>
          <w:szCs w:val="24"/>
          <w:lang w:val="ga"/>
        </w:rPr>
      </w:pPr>
    </w:p>
    <w:p w14:paraId="4975D3CE" w14:textId="77777777" w:rsidR="00C9217E" w:rsidRPr="0059390C" w:rsidRDefault="00C9217E" w:rsidP="00D93701">
      <w:pPr>
        <w:pStyle w:val="ListParagraph"/>
        <w:numPr>
          <w:ilvl w:val="0"/>
          <w:numId w:val="24"/>
        </w:numPr>
        <w:ind w:left="720"/>
        <w:rPr>
          <w:rFonts w:cs="Arial"/>
          <w:szCs w:val="24"/>
          <w:lang w:val="ga"/>
        </w:rPr>
      </w:pPr>
      <w:r>
        <w:rPr>
          <w:rFonts w:cs="Arial"/>
          <w:szCs w:val="24"/>
          <w:lang w:val="ga"/>
        </w:rPr>
        <w:t>cé acu a nocht nó nár nocht an tUas. Leslie Buckley, Cathaoirleach INM ag an am, faisnéis a bhí rúnda do INM (lenar áiríodh comhairle dlí a fuair INM, ach gan a bheith teoranta di) do thríú páirtithe, agus an fhreagairt ó Bhord INM ar é a chur ar an eolas faoin gcéanna.</w:t>
      </w:r>
    </w:p>
    <w:p w14:paraId="484B4FDD" w14:textId="77777777" w:rsidR="00C9217E" w:rsidRPr="0059390C" w:rsidRDefault="00C9217E" w:rsidP="008E6496">
      <w:pPr>
        <w:contextualSpacing/>
        <w:mirrorIndents/>
        <w:jc w:val="both"/>
        <w:rPr>
          <w:rFonts w:ascii="Arial" w:hAnsi="Arial" w:cs="Arial"/>
          <w:i/>
          <w:iCs/>
          <w:sz w:val="24"/>
          <w:szCs w:val="24"/>
          <w:lang w:val="ga"/>
        </w:rPr>
      </w:pPr>
    </w:p>
    <w:p w14:paraId="0C43BCD0" w14:textId="77777777" w:rsidR="00C9217E" w:rsidRPr="0059390C" w:rsidRDefault="00C9217E" w:rsidP="008E6496">
      <w:pPr>
        <w:contextualSpacing/>
        <w:mirrorIndents/>
        <w:jc w:val="both"/>
        <w:rPr>
          <w:rFonts w:ascii="Arial" w:hAnsi="Arial" w:cs="Arial"/>
          <w:i/>
          <w:iCs/>
          <w:sz w:val="24"/>
          <w:szCs w:val="24"/>
          <w:lang w:val="ga"/>
        </w:rPr>
      </w:pPr>
      <w:r>
        <w:rPr>
          <w:rFonts w:ascii="Arial" w:hAnsi="Arial" w:cs="Arial"/>
          <w:i/>
          <w:iCs/>
          <w:sz w:val="24"/>
          <w:szCs w:val="24"/>
          <w:lang w:val="ga"/>
        </w:rPr>
        <w:t>Imeachtaí Athbhreithnithe Bhreithiúnaigh</w:t>
      </w:r>
    </w:p>
    <w:p w14:paraId="1DAF1DC7" w14:textId="77777777" w:rsidR="00C9217E" w:rsidRPr="0059390C" w:rsidRDefault="00C9217E" w:rsidP="008E6496">
      <w:pPr>
        <w:pStyle w:val="ListParagraph"/>
        <w:ind w:left="-3"/>
        <w:mirrorIndents/>
        <w:jc w:val="both"/>
        <w:rPr>
          <w:rFonts w:cs="Arial"/>
          <w:szCs w:val="24"/>
          <w:lang w:val="ga"/>
        </w:rPr>
      </w:pPr>
      <w:r>
        <w:rPr>
          <w:rFonts w:cs="Arial"/>
          <w:szCs w:val="24"/>
          <w:lang w:val="ga"/>
        </w:rPr>
        <w:t xml:space="preserve">Lom láithreach tar éis an t-iarratas ar Chigirí a cheapadh a thaisceadh leis an Ard-Chúirt, thionscain INM imeachtaí i gcoinne Oifig an Stiúrthóra um Fhorfheidhmiú Corparáideach inar lorgaíodh athbhreithniú breithiúnach a dhéanamh ar an gcinneadh ó Oifig an Stiúrthóra um Fhorfheidhmiú Corparáideach imeachtaí a thaisceadh gan deis a thabhairt do INM ar an gcéad dul síos dul i ndáil chomhairle agus aighneachtaí a dhéanamh maidir le taisceadh beartaithe an iarratais ar Chigirí a cheapadh. </w:t>
      </w:r>
    </w:p>
    <w:p w14:paraId="62162732" w14:textId="77777777" w:rsidR="00C9217E" w:rsidRPr="0059390C" w:rsidRDefault="00C9217E" w:rsidP="008E6496">
      <w:pPr>
        <w:pStyle w:val="ListParagraph"/>
        <w:ind w:left="-3"/>
        <w:mirrorIndents/>
        <w:jc w:val="both"/>
        <w:rPr>
          <w:rFonts w:cs="Arial"/>
          <w:szCs w:val="24"/>
          <w:lang w:val="ga"/>
        </w:rPr>
      </w:pPr>
    </w:p>
    <w:p w14:paraId="06EA8315" w14:textId="4A303ADC" w:rsidR="00C9217E" w:rsidRPr="0059390C" w:rsidRDefault="00C9217E" w:rsidP="008E6496">
      <w:pPr>
        <w:pStyle w:val="ListParagraph"/>
        <w:ind w:left="-3"/>
        <w:mirrorIndents/>
        <w:jc w:val="both"/>
        <w:rPr>
          <w:rFonts w:cs="Arial"/>
          <w:kern w:val="2"/>
          <w:szCs w:val="24"/>
          <w:lang w:val="ga"/>
        </w:rPr>
      </w:pPr>
      <w:r>
        <w:rPr>
          <w:rFonts w:cs="Arial"/>
          <w:szCs w:val="24"/>
          <w:lang w:val="ga"/>
        </w:rPr>
        <w:t xml:space="preserve">Leanadh leis an gcás mar éisteacht ‘theileascóipeáilte’, i.e., breithníodh an t-iarratas ar chead agus substaint an iarratais san aon éisteacht amháin. Éisteadh an cás os comhair an Bhreithimh Onóraigh Noonan, a thug breithiúnas i mí an Mheithimh 2018. Chuir Noonan J. síos ar an iarratas mar iarratas a bhí </w:t>
      </w:r>
      <w:r>
        <w:rPr>
          <w:rFonts w:cs="Arial"/>
          <w:i/>
          <w:iCs/>
          <w:szCs w:val="24"/>
          <w:lang w:val="ga"/>
        </w:rPr>
        <w:t>“nuálach agus gan fasach”</w:t>
      </w:r>
      <w:r>
        <w:rPr>
          <w:rStyle w:val="FootnoteReference"/>
          <w:rFonts w:cs="Arial"/>
          <w:szCs w:val="24"/>
          <w:lang w:val="ga"/>
        </w:rPr>
        <w:footnoteReference w:id="2"/>
      </w:r>
      <w:r>
        <w:rPr>
          <w:rFonts w:cs="Arial"/>
          <w:szCs w:val="24"/>
          <w:lang w:val="ga"/>
        </w:rPr>
        <w:t xml:space="preserve"> agus luaigh sé gur dheimhin leis gurbh amhlaidh, mar ábhar dlí, nach bhféadfaí togra den sórt sin a cheadú agus dhíbh sé an t-iarratas. Tá an breithiúnas ar fáil </w:t>
      </w:r>
      <w:hyperlink r:id="rId11" w:anchor="view=fitH" w:history="1">
        <w:r>
          <w:rPr>
            <w:rStyle w:val="Hyperlink"/>
            <w:rFonts w:cs="Arial"/>
            <w:szCs w:val="24"/>
            <w:lang w:val="ga"/>
          </w:rPr>
          <w:t>anseo</w:t>
        </w:r>
      </w:hyperlink>
      <w:r>
        <w:rPr>
          <w:rFonts w:cs="Arial"/>
          <w:szCs w:val="24"/>
          <w:lang w:val="ga"/>
        </w:rPr>
        <w:t>.</w:t>
      </w:r>
    </w:p>
    <w:p w14:paraId="6DB36EE7" w14:textId="77777777" w:rsidR="00C9217E" w:rsidRPr="0059390C" w:rsidRDefault="00C9217E" w:rsidP="008E6496">
      <w:pPr>
        <w:contextualSpacing/>
        <w:mirrorIndents/>
        <w:jc w:val="both"/>
        <w:rPr>
          <w:rFonts w:ascii="Arial" w:hAnsi="Arial" w:cs="Arial"/>
          <w:b/>
          <w:bCs/>
          <w:kern w:val="2"/>
          <w:sz w:val="24"/>
          <w:szCs w:val="24"/>
          <w:lang w:val="ga"/>
        </w:rPr>
      </w:pPr>
    </w:p>
    <w:p w14:paraId="17B28F8D" w14:textId="77777777" w:rsidR="00C9217E" w:rsidRPr="0059390C" w:rsidRDefault="00C9217E" w:rsidP="008E6496">
      <w:pPr>
        <w:contextualSpacing/>
        <w:mirrorIndents/>
        <w:jc w:val="both"/>
        <w:rPr>
          <w:rFonts w:ascii="Arial" w:hAnsi="Arial" w:cs="Arial"/>
          <w:b/>
          <w:bCs/>
          <w:kern w:val="2"/>
          <w:sz w:val="24"/>
          <w:szCs w:val="24"/>
          <w:lang w:val="ga"/>
        </w:rPr>
      </w:pPr>
    </w:p>
    <w:p w14:paraId="3839E2F9" w14:textId="77777777" w:rsidR="00C9217E" w:rsidRPr="0059390C" w:rsidRDefault="00C9217E" w:rsidP="008E6496">
      <w:pPr>
        <w:contextualSpacing/>
        <w:mirrorIndents/>
        <w:jc w:val="both"/>
        <w:rPr>
          <w:rFonts w:ascii="Arial" w:hAnsi="Arial" w:cs="Arial"/>
          <w:b/>
          <w:bCs/>
          <w:kern w:val="2"/>
          <w:sz w:val="24"/>
          <w:szCs w:val="24"/>
          <w:lang w:val="ga"/>
        </w:rPr>
      </w:pPr>
      <w:r>
        <w:rPr>
          <w:rFonts w:ascii="Arial" w:hAnsi="Arial" w:cs="Arial"/>
          <w:b/>
          <w:bCs/>
          <w:kern w:val="2"/>
          <w:sz w:val="24"/>
          <w:szCs w:val="24"/>
          <w:lang w:val="ga"/>
        </w:rPr>
        <w:t>Na Cigirí</w:t>
      </w:r>
    </w:p>
    <w:p w14:paraId="1FC540A0" w14:textId="299906F7" w:rsidR="00C9217E" w:rsidRPr="00F70479" w:rsidRDefault="00C9217E" w:rsidP="008E6496">
      <w:pPr>
        <w:pStyle w:val="Default"/>
        <w:contextualSpacing/>
        <w:mirrorIndents/>
        <w:jc w:val="both"/>
        <w:rPr>
          <w:rFonts w:ascii="Arial" w:hAnsi="Arial" w:cs="Arial"/>
        </w:rPr>
      </w:pPr>
      <w:r>
        <w:rPr>
          <w:rFonts w:ascii="Arial" w:hAnsi="Arial" w:cs="Arial"/>
          <w:lang w:val="ga"/>
        </w:rPr>
        <w:t xml:space="preserve">Tar éis dó an t-iarratas a éisteacht i mí Iúil 2018, thug an Breitheamh Onórach Kelly, Uachtarán na hArd-Chúirte ag an am, breithiúnas i mí Mheán Fómhair 2018 (tá an breithiúnas ar fáil </w:t>
      </w:r>
      <w:hyperlink r:id="rId12" w:anchor="view=fitH" w:history="1">
        <w:r>
          <w:rPr>
            <w:rFonts w:ascii="Arial" w:hAnsi="Arial" w:cs="Arial"/>
            <w:color w:val="0000FF"/>
            <w:u w:val="single"/>
            <w:lang w:val="ga"/>
          </w:rPr>
          <w:t>anseo</w:t>
        </w:r>
      </w:hyperlink>
      <w:r>
        <w:rPr>
          <w:rFonts w:ascii="Arial" w:hAnsi="Arial" w:cs="Arial"/>
          <w:lang w:val="ga"/>
        </w:rPr>
        <w:t>) agus d’ordaigh sé go gceapfaí beirt Chigirí ar ainmnigh Oifig an Stiúrthóra um Fhorfheidhmiú Corparáideach iad. Ní dhearnadh aon achomharc i gcoinne na breithe sin.</w:t>
      </w:r>
    </w:p>
    <w:p w14:paraId="6D4D0F9E" w14:textId="77777777" w:rsidR="00C9217E" w:rsidRPr="00F70479" w:rsidRDefault="00C9217E" w:rsidP="007825A7">
      <w:pPr>
        <w:pStyle w:val="Default"/>
        <w:contextualSpacing/>
        <w:mirrorIndents/>
        <w:jc w:val="both"/>
        <w:rPr>
          <w:rFonts w:ascii="Arial" w:hAnsi="Arial" w:cs="Arial"/>
          <w:i/>
          <w:iCs/>
        </w:rPr>
      </w:pPr>
    </w:p>
    <w:p w14:paraId="405D03E7" w14:textId="77777777" w:rsidR="00C9217E" w:rsidRPr="00F70479" w:rsidRDefault="00C9217E" w:rsidP="007825A7">
      <w:pPr>
        <w:pStyle w:val="Default"/>
        <w:contextualSpacing/>
        <w:mirrorIndents/>
        <w:jc w:val="both"/>
        <w:rPr>
          <w:rFonts w:ascii="Arial" w:hAnsi="Arial" w:cs="Arial"/>
          <w:i/>
          <w:iCs/>
        </w:rPr>
      </w:pPr>
      <w:r>
        <w:rPr>
          <w:rFonts w:ascii="Arial" w:hAnsi="Arial" w:cs="Arial"/>
          <w:i/>
          <w:iCs/>
          <w:lang w:val="ga"/>
        </w:rPr>
        <w:t>Richard Fleck CBE</w:t>
      </w:r>
    </w:p>
    <w:p w14:paraId="4B6B9726" w14:textId="7A7615F3" w:rsidR="00C9217E" w:rsidRPr="0059390C" w:rsidRDefault="00C9217E" w:rsidP="007825A7">
      <w:pPr>
        <w:pStyle w:val="Default"/>
        <w:contextualSpacing/>
        <w:mirrorIndents/>
        <w:jc w:val="both"/>
        <w:rPr>
          <w:rFonts w:ascii="Arial" w:hAnsi="Arial" w:cs="Arial"/>
          <w:lang w:val="ga"/>
        </w:rPr>
      </w:pPr>
      <w:r>
        <w:rPr>
          <w:rFonts w:ascii="Arial" w:hAnsi="Arial" w:cs="Arial"/>
          <w:lang w:val="ga"/>
        </w:rPr>
        <w:t>Is aturnae ina ghairm bheatha é an tUas. Richard Fleck CBE. Bhí an tUas. Fleck ina Chomhpháirtí (agus tá sé ina Shainchomhairleoir faoi láthair) le Herbert Smith Frehills, Londain. Bhí an tUas. Fleck ina Stiúrthóir den Chomhairle Tuairiscithe Airgeadais ón mbliain 2004 go dtí an bhliain 2014. Bhí an tUas. Fleck ina Chathaoirleach ar an mBord um Chleachtais Iniúchóireachta roimhe sin. I measc na taithí ábhartha eile atá aige, cheap Banc Shasana é mar Chigire agus thug sé comhairle maidir le roinnt imscrúduithe agus cigireachtaí reachtúla faoi dhlí cuideachtaí na Ríochta Aontaithe.</w:t>
      </w:r>
      <w:r>
        <w:rPr>
          <w:rFonts w:ascii="Arial" w:hAnsi="Arial" w:cs="Arial"/>
          <w:color w:val="auto"/>
          <w:lang w:val="ga"/>
        </w:rPr>
        <w:t xml:space="preserve"> </w:t>
      </w:r>
      <w:r>
        <w:rPr>
          <w:rFonts w:ascii="Arial" w:hAnsi="Arial" w:cs="Arial"/>
          <w:color w:val="auto"/>
          <w:lang w:val="ga"/>
        </w:rPr>
        <w:lastRenderedPageBreak/>
        <w:t xml:space="preserve">De bhreis air sin, chuir sé comhairle ar a lán cuideachtaí atá liostaithe in innéacs FTSE maidir le nithe rialachais chorparáidigh. </w:t>
      </w:r>
    </w:p>
    <w:p w14:paraId="79926BA9" w14:textId="77777777" w:rsidR="00C9217E" w:rsidRPr="0059390C" w:rsidRDefault="00C9217E" w:rsidP="007825A7">
      <w:pPr>
        <w:pStyle w:val="Default"/>
        <w:ind w:left="720"/>
        <w:contextualSpacing/>
        <w:mirrorIndents/>
        <w:jc w:val="both"/>
        <w:rPr>
          <w:rFonts w:ascii="Arial" w:hAnsi="Arial" w:cs="Arial"/>
          <w:color w:val="auto"/>
          <w:lang w:val="ga"/>
        </w:rPr>
      </w:pPr>
    </w:p>
    <w:p w14:paraId="013930F4" w14:textId="77777777" w:rsidR="00C9217E" w:rsidRPr="00F70479" w:rsidRDefault="00C9217E" w:rsidP="007825A7">
      <w:pPr>
        <w:contextualSpacing/>
        <w:mirrorIndents/>
        <w:jc w:val="both"/>
        <w:rPr>
          <w:rFonts w:ascii="Arial" w:hAnsi="Arial" w:cs="Arial"/>
          <w:i/>
          <w:iCs/>
          <w:kern w:val="2"/>
          <w:sz w:val="24"/>
          <w:szCs w:val="24"/>
        </w:rPr>
      </w:pPr>
      <w:r>
        <w:rPr>
          <w:rFonts w:ascii="Arial" w:hAnsi="Arial" w:cs="Arial"/>
          <w:i/>
          <w:iCs/>
          <w:sz w:val="24"/>
          <w:szCs w:val="24"/>
          <w:lang w:val="ga"/>
        </w:rPr>
        <w:t>Seán Gillane SC</w:t>
      </w:r>
    </w:p>
    <w:p w14:paraId="0A17AC2D" w14:textId="77777777" w:rsidR="00C9217E" w:rsidRPr="0059390C" w:rsidRDefault="00C9217E" w:rsidP="007825A7">
      <w:pPr>
        <w:pStyle w:val="Default"/>
        <w:contextualSpacing/>
        <w:mirrorIndents/>
        <w:jc w:val="both"/>
        <w:rPr>
          <w:rFonts w:ascii="Arial" w:hAnsi="Arial" w:cs="Arial"/>
          <w:lang w:val="ga"/>
        </w:rPr>
      </w:pPr>
      <w:r>
        <w:rPr>
          <w:rFonts w:ascii="Arial" w:hAnsi="Arial" w:cs="Arial"/>
          <w:lang w:val="ga"/>
        </w:rPr>
        <w:t xml:space="preserve">Is Abhcóide Sinsearach é an tUas. Seán Gillane. Glaodh chun an Bharra Laistigh é sa bhliain 2009, tar éis é a bheith glaoite chun an Bharra sa bhliain 1997. Is cleachtóir ag a bhfuil méid mór taithí é an tUas. Gillane, ag déanamh speisialtóireacht dó sa dlí coiriúil. Roimhe sin, bhí sé ina Abhcóide Sinsearach do Choimisiún Imscrúdaithe O’Higgins. </w:t>
      </w:r>
    </w:p>
    <w:p w14:paraId="78F3226F" w14:textId="4F7F0C17" w:rsidR="00440FF5" w:rsidRDefault="00440FF5">
      <w:pPr>
        <w:rPr>
          <w:rFonts w:ascii="Arial" w:hAnsi="Arial" w:cs="Arial"/>
          <w:b/>
          <w:bCs/>
          <w:kern w:val="2"/>
          <w:sz w:val="24"/>
          <w:szCs w:val="24"/>
          <w:lang w:val="ga"/>
        </w:rPr>
      </w:pPr>
    </w:p>
    <w:p w14:paraId="05156127" w14:textId="77777777" w:rsidR="00B945FA" w:rsidRPr="0059390C" w:rsidRDefault="00B945FA">
      <w:pPr>
        <w:rPr>
          <w:rFonts w:ascii="Arial" w:hAnsi="Arial" w:cs="Arial"/>
          <w:b/>
          <w:bCs/>
          <w:kern w:val="2"/>
          <w:sz w:val="24"/>
          <w:szCs w:val="24"/>
          <w:lang w:val="ga"/>
        </w:rPr>
      </w:pPr>
    </w:p>
    <w:p w14:paraId="0E3536E2" w14:textId="5E338145" w:rsidR="00C9217E" w:rsidRPr="00F70479" w:rsidRDefault="00C9217E" w:rsidP="008E6496">
      <w:pPr>
        <w:contextualSpacing/>
        <w:mirrorIndents/>
        <w:jc w:val="both"/>
        <w:rPr>
          <w:rFonts w:ascii="Arial" w:hAnsi="Arial" w:cs="Arial"/>
          <w:b/>
          <w:bCs/>
          <w:kern w:val="2"/>
          <w:sz w:val="24"/>
          <w:szCs w:val="24"/>
        </w:rPr>
      </w:pPr>
      <w:r>
        <w:rPr>
          <w:rFonts w:ascii="Arial" w:hAnsi="Arial" w:cs="Arial"/>
          <w:b/>
          <w:bCs/>
          <w:kern w:val="2"/>
          <w:sz w:val="24"/>
          <w:szCs w:val="24"/>
          <w:lang w:val="ga"/>
        </w:rPr>
        <w:t>Neamhspleáchas Cigirí</w:t>
      </w:r>
    </w:p>
    <w:p w14:paraId="2A872E3B" w14:textId="02A013AE" w:rsidR="00C9217E" w:rsidRPr="0059390C" w:rsidRDefault="00C9217E" w:rsidP="008E6496">
      <w:pPr>
        <w:contextualSpacing/>
        <w:mirrorIndents/>
        <w:jc w:val="both"/>
        <w:rPr>
          <w:rFonts w:ascii="Arial" w:hAnsi="Arial" w:cs="Arial"/>
          <w:kern w:val="2"/>
          <w:sz w:val="24"/>
          <w:szCs w:val="24"/>
          <w:lang w:val="ga"/>
        </w:rPr>
      </w:pPr>
      <w:r>
        <w:rPr>
          <w:rFonts w:ascii="Arial" w:hAnsi="Arial" w:cs="Arial"/>
          <w:kern w:val="2"/>
          <w:sz w:val="24"/>
          <w:szCs w:val="24"/>
          <w:lang w:val="ga"/>
        </w:rPr>
        <w:t>Is í an Ard-Chúirt a cheapann Cigirí. Tá siad neamhspleách go hiomlán ar an Údarás um Fhorfheidhmiú Corparáideach. Fuair siad a dtéarmaí tagartha ón Ard-Chúirt agus, ar a gcuid oibre a chur i gcrích dóibh, thuairiscigh siad don Ard-Chúirt. D’ordaigh an Ard-Chúirt go bhfoilseofaí an Tuarascáil ó na Cigirí.</w:t>
      </w:r>
    </w:p>
    <w:p w14:paraId="3BCAD4D1" w14:textId="77777777" w:rsidR="00C9217E" w:rsidRPr="0059390C" w:rsidRDefault="00C9217E" w:rsidP="008E6496">
      <w:pPr>
        <w:contextualSpacing/>
        <w:mirrorIndents/>
        <w:jc w:val="both"/>
        <w:rPr>
          <w:rFonts w:ascii="Arial" w:hAnsi="Arial" w:cs="Arial"/>
          <w:kern w:val="2"/>
          <w:sz w:val="24"/>
          <w:szCs w:val="24"/>
          <w:lang w:val="ga"/>
        </w:rPr>
      </w:pPr>
    </w:p>
    <w:p w14:paraId="30991041" w14:textId="77777777" w:rsidR="005B6B54" w:rsidRPr="0059390C" w:rsidRDefault="005B6B54" w:rsidP="008E6496">
      <w:pPr>
        <w:contextualSpacing/>
        <w:mirrorIndents/>
        <w:jc w:val="both"/>
        <w:rPr>
          <w:rFonts w:ascii="Arial" w:hAnsi="Arial" w:cs="Arial"/>
          <w:kern w:val="2"/>
          <w:sz w:val="24"/>
          <w:szCs w:val="24"/>
          <w:lang w:val="ga"/>
        </w:rPr>
      </w:pPr>
    </w:p>
    <w:p w14:paraId="6F5335C2" w14:textId="77777777" w:rsidR="00C9217E" w:rsidRPr="0059390C" w:rsidRDefault="00C9217E" w:rsidP="008E6496">
      <w:pPr>
        <w:contextualSpacing/>
        <w:mirrorIndents/>
        <w:jc w:val="both"/>
        <w:rPr>
          <w:rFonts w:ascii="Arial" w:hAnsi="Arial" w:cs="Arial"/>
          <w:b/>
          <w:bCs/>
          <w:kern w:val="2"/>
          <w:sz w:val="24"/>
          <w:szCs w:val="24"/>
          <w:lang w:val="ga"/>
        </w:rPr>
      </w:pPr>
      <w:r>
        <w:rPr>
          <w:rFonts w:ascii="Arial" w:hAnsi="Arial" w:cs="Arial"/>
          <w:b/>
          <w:bCs/>
          <w:kern w:val="2"/>
          <w:sz w:val="24"/>
          <w:szCs w:val="24"/>
          <w:lang w:val="ga"/>
        </w:rPr>
        <w:t>Cumhachtaí Cigirí</w:t>
      </w:r>
    </w:p>
    <w:p w14:paraId="66423987" w14:textId="3D25C77C" w:rsidR="00C9217E" w:rsidRPr="0059390C" w:rsidRDefault="00C9217E" w:rsidP="008E6496">
      <w:pPr>
        <w:pStyle w:val="ListParagraph"/>
        <w:ind w:left="0"/>
        <w:mirrorIndents/>
        <w:jc w:val="both"/>
        <w:rPr>
          <w:rFonts w:cs="Arial"/>
          <w:szCs w:val="24"/>
          <w:lang w:val="ga"/>
        </w:rPr>
      </w:pPr>
      <w:r>
        <w:rPr>
          <w:rFonts w:cs="Arial"/>
          <w:szCs w:val="24"/>
          <w:lang w:val="ga"/>
        </w:rPr>
        <w:t>Dílsítear cumhachtaí substaintiúla imscrúdaithe do Chigirí arna gceapadh ag an gCúirt. Áirítear leis na cumhachtaí sin, atá in Acht na gCuideachtaí, 2014, an chumhacht:</w:t>
      </w:r>
    </w:p>
    <w:p w14:paraId="15A5D92C" w14:textId="77777777" w:rsidR="00C9217E" w:rsidRPr="0059390C" w:rsidRDefault="00C9217E" w:rsidP="008E6496">
      <w:pPr>
        <w:pStyle w:val="ListParagraph"/>
        <w:ind w:left="0"/>
        <w:mirrorIndents/>
        <w:jc w:val="both"/>
        <w:rPr>
          <w:rFonts w:cs="Arial"/>
          <w:szCs w:val="24"/>
          <w:lang w:val="ga"/>
        </w:rPr>
      </w:pPr>
    </w:p>
    <w:p w14:paraId="16891A65" w14:textId="77777777" w:rsidR="00C9217E" w:rsidRPr="00F70479" w:rsidRDefault="00C9217E" w:rsidP="00440FF5">
      <w:pPr>
        <w:pStyle w:val="ListParagraph"/>
        <w:numPr>
          <w:ilvl w:val="0"/>
          <w:numId w:val="16"/>
        </w:numPr>
        <w:ind w:left="1440"/>
        <w:mirrorIndents/>
        <w:jc w:val="both"/>
        <w:rPr>
          <w:rFonts w:cs="Arial"/>
          <w:szCs w:val="24"/>
        </w:rPr>
      </w:pPr>
      <w:r>
        <w:rPr>
          <w:rFonts w:cs="Arial"/>
          <w:szCs w:val="24"/>
          <w:lang w:val="ga"/>
        </w:rPr>
        <w:t>chun a cheangal leabhair agus doiciméid a thabhairt ar aird</w:t>
      </w:r>
      <w:r>
        <w:rPr>
          <w:rStyle w:val="FootnoteReference"/>
          <w:rFonts w:cs="Arial"/>
          <w:szCs w:val="24"/>
          <w:lang w:val="ga"/>
        </w:rPr>
        <w:footnoteReference w:id="3"/>
      </w:r>
      <w:r>
        <w:rPr>
          <w:rFonts w:cs="Arial"/>
          <w:szCs w:val="24"/>
          <w:lang w:val="ga"/>
        </w:rPr>
        <w:t>,</w:t>
      </w:r>
    </w:p>
    <w:p w14:paraId="24C64B04" w14:textId="77777777" w:rsidR="00C9217E" w:rsidRPr="00F70479" w:rsidRDefault="00C9217E" w:rsidP="00440FF5">
      <w:pPr>
        <w:pStyle w:val="ListParagraph"/>
        <w:ind w:left="1440"/>
        <w:mirrorIndents/>
        <w:jc w:val="both"/>
        <w:rPr>
          <w:rFonts w:cs="Arial"/>
          <w:szCs w:val="24"/>
        </w:rPr>
      </w:pPr>
    </w:p>
    <w:p w14:paraId="6638A660" w14:textId="77777777" w:rsidR="00C9217E" w:rsidRPr="00F70479" w:rsidRDefault="00C9217E" w:rsidP="00440FF5">
      <w:pPr>
        <w:pStyle w:val="ListParagraph"/>
        <w:numPr>
          <w:ilvl w:val="0"/>
          <w:numId w:val="16"/>
        </w:numPr>
        <w:ind w:left="1440"/>
        <w:mirrorIndents/>
        <w:jc w:val="both"/>
        <w:rPr>
          <w:rFonts w:cs="Arial"/>
          <w:szCs w:val="24"/>
        </w:rPr>
      </w:pPr>
      <w:r>
        <w:rPr>
          <w:rFonts w:cs="Arial"/>
          <w:szCs w:val="24"/>
          <w:lang w:val="ga"/>
        </w:rPr>
        <w:t>chun a cheangal ar dhaoine freastal os comhair na gCigirí</w:t>
      </w:r>
      <w:r>
        <w:rPr>
          <w:rStyle w:val="FootnoteReference"/>
          <w:rFonts w:cs="Arial"/>
          <w:szCs w:val="24"/>
          <w:lang w:val="ga"/>
        </w:rPr>
        <w:footnoteReference w:id="4"/>
      </w:r>
      <w:r>
        <w:rPr>
          <w:rFonts w:cs="Arial"/>
          <w:szCs w:val="24"/>
          <w:lang w:val="ga"/>
        </w:rPr>
        <w:t>,</w:t>
      </w:r>
    </w:p>
    <w:p w14:paraId="2653AD7C" w14:textId="77777777" w:rsidR="00C9217E" w:rsidRPr="00F70479" w:rsidRDefault="00C9217E" w:rsidP="00440FF5">
      <w:pPr>
        <w:pStyle w:val="ListParagraph"/>
        <w:ind w:left="1440"/>
        <w:mirrorIndents/>
        <w:jc w:val="both"/>
        <w:rPr>
          <w:rFonts w:cs="Arial"/>
          <w:szCs w:val="24"/>
        </w:rPr>
      </w:pPr>
    </w:p>
    <w:p w14:paraId="73332424" w14:textId="77777777" w:rsidR="00C9217E" w:rsidRPr="00F70479" w:rsidRDefault="00C9217E" w:rsidP="00440FF5">
      <w:pPr>
        <w:pStyle w:val="ListParagraph"/>
        <w:numPr>
          <w:ilvl w:val="0"/>
          <w:numId w:val="16"/>
        </w:numPr>
        <w:ind w:left="1440"/>
        <w:mirrorIndents/>
        <w:jc w:val="both"/>
        <w:rPr>
          <w:rFonts w:cs="Arial"/>
          <w:szCs w:val="24"/>
        </w:rPr>
      </w:pPr>
      <w:r>
        <w:rPr>
          <w:rFonts w:cs="Arial"/>
          <w:szCs w:val="24"/>
          <w:lang w:val="ga"/>
        </w:rPr>
        <w:t>chun a cheangal gach cúnamh i dtaca leis an imscrúdú le réasún a thabhairt</w:t>
      </w:r>
      <w:r>
        <w:rPr>
          <w:rStyle w:val="FootnoteReference"/>
          <w:rFonts w:cs="Arial"/>
          <w:szCs w:val="24"/>
          <w:lang w:val="ga"/>
        </w:rPr>
        <w:footnoteReference w:id="5"/>
      </w:r>
      <w:r>
        <w:rPr>
          <w:rFonts w:cs="Arial"/>
          <w:szCs w:val="24"/>
          <w:lang w:val="ga"/>
        </w:rPr>
        <w:t>,</w:t>
      </w:r>
    </w:p>
    <w:p w14:paraId="0BFE7ED4" w14:textId="77777777" w:rsidR="00C9217E" w:rsidRPr="00F70479" w:rsidRDefault="00C9217E" w:rsidP="00440FF5">
      <w:pPr>
        <w:pStyle w:val="ListParagraph"/>
        <w:ind w:left="1440"/>
        <w:mirrorIndents/>
        <w:jc w:val="both"/>
        <w:rPr>
          <w:rFonts w:cs="Arial"/>
          <w:szCs w:val="24"/>
        </w:rPr>
      </w:pPr>
    </w:p>
    <w:p w14:paraId="3D544755" w14:textId="521F99FB" w:rsidR="00C9217E" w:rsidRPr="00F70479" w:rsidRDefault="00C9217E" w:rsidP="00440FF5">
      <w:pPr>
        <w:pStyle w:val="ListParagraph"/>
        <w:numPr>
          <w:ilvl w:val="0"/>
          <w:numId w:val="16"/>
        </w:numPr>
        <w:ind w:left="1440"/>
        <w:mirrorIndents/>
        <w:jc w:val="both"/>
        <w:rPr>
          <w:rFonts w:cs="Arial"/>
          <w:szCs w:val="24"/>
        </w:rPr>
      </w:pPr>
      <w:r>
        <w:rPr>
          <w:rFonts w:cs="Arial"/>
          <w:szCs w:val="24"/>
          <w:lang w:val="ga"/>
        </w:rPr>
        <w:t>chun oifigigh agus gníomhairí den chuideachta agus daoine eile a cheistiú faoi mhionn i ndáil le cúrsaí na cuideachta</w:t>
      </w:r>
      <w:r>
        <w:rPr>
          <w:rStyle w:val="FootnoteReference"/>
          <w:rFonts w:cs="Arial"/>
          <w:szCs w:val="24"/>
          <w:lang w:val="ga"/>
        </w:rPr>
        <w:footnoteReference w:id="6"/>
      </w:r>
      <w:r>
        <w:rPr>
          <w:rFonts w:cs="Arial"/>
          <w:szCs w:val="24"/>
          <w:lang w:val="ga"/>
        </w:rPr>
        <w:t>, agus</w:t>
      </w:r>
    </w:p>
    <w:p w14:paraId="65416A2F" w14:textId="77777777" w:rsidR="00C9217E" w:rsidRPr="00F70479" w:rsidRDefault="00C9217E" w:rsidP="00440FF5">
      <w:pPr>
        <w:ind w:left="720"/>
        <w:contextualSpacing/>
        <w:mirrorIndents/>
        <w:jc w:val="both"/>
        <w:rPr>
          <w:rFonts w:ascii="Arial" w:hAnsi="Arial" w:cs="Arial"/>
          <w:sz w:val="24"/>
          <w:szCs w:val="24"/>
        </w:rPr>
      </w:pPr>
    </w:p>
    <w:p w14:paraId="199372E8" w14:textId="6FE829D1" w:rsidR="00C9217E" w:rsidRPr="00F70479" w:rsidRDefault="00C9217E" w:rsidP="00440FF5">
      <w:pPr>
        <w:pStyle w:val="ListParagraph"/>
        <w:numPr>
          <w:ilvl w:val="0"/>
          <w:numId w:val="16"/>
        </w:numPr>
        <w:ind w:left="1440"/>
        <w:mirrorIndents/>
        <w:jc w:val="both"/>
        <w:rPr>
          <w:rFonts w:cs="Arial"/>
          <w:szCs w:val="24"/>
        </w:rPr>
      </w:pPr>
      <w:r>
        <w:rPr>
          <w:rFonts w:cs="Arial"/>
          <w:szCs w:val="24"/>
          <w:lang w:val="ga"/>
        </w:rPr>
        <w:t>faoi réir ceadú ón gCúirt agus i gcás go meastar gur gá, chun imscrúdú a dhéanamh ar chúrsaí aon chomhlachta chorpraithe eile atá gaolmhar leis an gcuideachta atá faoi imscrúdú</w:t>
      </w:r>
      <w:r>
        <w:rPr>
          <w:rStyle w:val="FootnoteReference"/>
          <w:rFonts w:cs="Arial"/>
          <w:szCs w:val="24"/>
          <w:lang w:val="ga"/>
        </w:rPr>
        <w:footnoteReference w:id="7"/>
      </w:r>
      <w:r>
        <w:rPr>
          <w:rFonts w:cs="Arial"/>
          <w:szCs w:val="24"/>
          <w:lang w:val="ga"/>
        </w:rPr>
        <w:t>.</w:t>
      </w:r>
    </w:p>
    <w:p w14:paraId="48ABDBFD" w14:textId="77777777" w:rsidR="00C9217E" w:rsidRPr="00F70479" w:rsidRDefault="00C9217E" w:rsidP="008E6496">
      <w:pPr>
        <w:pStyle w:val="ListParagraph"/>
        <w:ind w:left="0"/>
        <w:mirrorIndents/>
        <w:jc w:val="both"/>
        <w:rPr>
          <w:rFonts w:cs="Arial"/>
          <w:szCs w:val="24"/>
        </w:rPr>
      </w:pPr>
    </w:p>
    <w:p w14:paraId="04234B1C" w14:textId="77777777" w:rsidR="00C9217E" w:rsidRPr="00F70479" w:rsidRDefault="00C9217E" w:rsidP="008E6496">
      <w:pPr>
        <w:pStyle w:val="ListParagraph"/>
        <w:ind w:left="0"/>
        <w:mirrorIndents/>
        <w:jc w:val="both"/>
        <w:rPr>
          <w:rFonts w:cs="Arial"/>
          <w:szCs w:val="24"/>
        </w:rPr>
      </w:pPr>
      <w:r>
        <w:rPr>
          <w:rFonts w:cs="Arial"/>
          <w:szCs w:val="24"/>
          <w:lang w:val="ga"/>
        </w:rPr>
        <w:t>De bhreis air sin, féadfaidh an Ard-Chúirt cibé ordacháin a thabhairt a mheasfaidh sí a bheith riachtanach nó fóirsteanach, cibé acu do na Cigirí nó d’aon duine eile, lena n-áirítear ordacháin a thabharfar d’fhonn a chinntiú go ndéanfar an t-imscrúdú a luaithe agus a neamhchostasaí is féidir</w:t>
      </w:r>
      <w:r>
        <w:rPr>
          <w:rStyle w:val="FootnoteReference"/>
          <w:rFonts w:cs="Arial"/>
          <w:szCs w:val="24"/>
          <w:lang w:val="ga"/>
        </w:rPr>
        <w:footnoteReference w:id="8"/>
      </w:r>
      <w:r>
        <w:rPr>
          <w:rFonts w:cs="Arial"/>
          <w:szCs w:val="24"/>
          <w:lang w:val="ga"/>
        </w:rPr>
        <w:t xml:space="preserve">. </w:t>
      </w:r>
    </w:p>
    <w:p w14:paraId="59052E9D" w14:textId="77777777" w:rsidR="00C9217E" w:rsidRPr="00F70479" w:rsidRDefault="00C9217E" w:rsidP="008E6496">
      <w:pPr>
        <w:pStyle w:val="ListParagraph"/>
        <w:ind w:left="0"/>
        <w:mirrorIndents/>
        <w:jc w:val="both"/>
        <w:rPr>
          <w:rFonts w:cs="Arial"/>
          <w:szCs w:val="24"/>
        </w:rPr>
      </w:pPr>
    </w:p>
    <w:p w14:paraId="36DA14C7" w14:textId="77777777" w:rsidR="00C9217E" w:rsidRDefault="00C9217E" w:rsidP="008E6496">
      <w:pPr>
        <w:contextualSpacing/>
        <w:mirrorIndents/>
        <w:jc w:val="both"/>
        <w:rPr>
          <w:rFonts w:ascii="Arial" w:hAnsi="Arial" w:cs="Arial"/>
          <w:kern w:val="2"/>
          <w:sz w:val="24"/>
          <w:szCs w:val="24"/>
        </w:rPr>
      </w:pPr>
    </w:p>
    <w:p w14:paraId="555205FA" w14:textId="77777777" w:rsidR="00B945FA" w:rsidRDefault="00B945FA" w:rsidP="008E6496">
      <w:pPr>
        <w:contextualSpacing/>
        <w:mirrorIndents/>
        <w:jc w:val="both"/>
        <w:rPr>
          <w:rFonts w:ascii="Arial" w:hAnsi="Arial" w:cs="Arial"/>
          <w:kern w:val="2"/>
          <w:sz w:val="24"/>
          <w:szCs w:val="24"/>
        </w:rPr>
      </w:pPr>
    </w:p>
    <w:p w14:paraId="3BC89208" w14:textId="77777777" w:rsidR="00B945FA" w:rsidRPr="00F70479" w:rsidRDefault="00B945FA" w:rsidP="008E6496">
      <w:pPr>
        <w:contextualSpacing/>
        <w:mirrorIndents/>
        <w:jc w:val="both"/>
        <w:rPr>
          <w:rFonts w:ascii="Arial" w:hAnsi="Arial" w:cs="Arial"/>
          <w:kern w:val="2"/>
          <w:sz w:val="24"/>
          <w:szCs w:val="24"/>
        </w:rPr>
      </w:pPr>
    </w:p>
    <w:p w14:paraId="675BE4AA" w14:textId="77777777" w:rsidR="00C9217E" w:rsidRPr="00F70479" w:rsidRDefault="00C9217E" w:rsidP="008E6496">
      <w:pPr>
        <w:contextualSpacing/>
        <w:mirrorIndents/>
        <w:jc w:val="both"/>
        <w:rPr>
          <w:rFonts w:ascii="Arial" w:hAnsi="Arial" w:cs="Arial"/>
          <w:b/>
          <w:bCs/>
          <w:kern w:val="2"/>
          <w:sz w:val="24"/>
          <w:szCs w:val="24"/>
        </w:rPr>
      </w:pPr>
      <w:r>
        <w:rPr>
          <w:rFonts w:ascii="Arial" w:hAnsi="Arial" w:cs="Arial"/>
          <w:b/>
          <w:bCs/>
          <w:kern w:val="2"/>
          <w:sz w:val="24"/>
          <w:szCs w:val="24"/>
          <w:lang w:val="ga"/>
        </w:rPr>
        <w:lastRenderedPageBreak/>
        <w:t xml:space="preserve">Dlíthíocht ghaolmhar </w:t>
      </w:r>
    </w:p>
    <w:p w14:paraId="4B604DCF" w14:textId="77777777" w:rsidR="00C9217E" w:rsidRPr="0059390C" w:rsidRDefault="00C9217E" w:rsidP="008E6496">
      <w:pPr>
        <w:contextualSpacing/>
        <w:mirrorIndents/>
        <w:jc w:val="both"/>
        <w:rPr>
          <w:rFonts w:ascii="Arial" w:hAnsi="Arial" w:cs="Arial"/>
          <w:sz w:val="24"/>
          <w:szCs w:val="24"/>
          <w:lang w:val="ga"/>
        </w:rPr>
      </w:pPr>
      <w:r>
        <w:rPr>
          <w:rFonts w:ascii="Arial" w:hAnsi="Arial" w:cs="Arial"/>
          <w:sz w:val="24"/>
          <w:szCs w:val="24"/>
          <w:lang w:val="ga"/>
        </w:rPr>
        <w:t xml:space="preserve">Sa bhliain 2020, thionscain an tUas. Leslie Buckley iarratas os comhair na hArd-Chúirte inar lorgaíodh scaoileadh na gCigirí ar fhorais chlaontachta. I mbreith uaidh a tugadh i mí Feabhra 2021 (atá ar fáil </w:t>
      </w:r>
      <w:hyperlink r:id="rId13" w:anchor="view=fitH" w:history="1">
        <w:r>
          <w:rPr>
            <w:rStyle w:val="Hyperlink"/>
            <w:rFonts w:ascii="Arial" w:hAnsi="Arial" w:cs="Arial"/>
            <w:sz w:val="24"/>
            <w:szCs w:val="24"/>
            <w:lang w:val="ga"/>
          </w:rPr>
          <w:t>anseo</w:t>
        </w:r>
      </w:hyperlink>
      <w:r>
        <w:rPr>
          <w:rFonts w:ascii="Arial" w:hAnsi="Arial" w:cs="Arial"/>
          <w:sz w:val="24"/>
          <w:szCs w:val="24"/>
          <w:lang w:val="ga"/>
        </w:rPr>
        <w:t xml:space="preserve">), dhiúltaigh an Breitheamh Onórach Simons don iarratas sin. </w:t>
      </w:r>
    </w:p>
    <w:p w14:paraId="4895E84C" w14:textId="77777777" w:rsidR="00C9217E" w:rsidRPr="0059390C" w:rsidRDefault="00C9217E" w:rsidP="008E6496">
      <w:pPr>
        <w:pStyle w:val="ListParagraph"/>
        <w:ind w:left="0"/>
        <w:mirrorIndents/>
        <w:jc w:val="both"/>
        <w:rPr>
          <w:rFonts w:cs="Arial"/>
          <w:szCs w:val="24"/>
          <w:lang w:val="ga"/>
        </w:rPr>
      </w:pPr>
    </w:p>
    <w:p w14:paraId="47A90B88" w14:textId="77777777" w:rsidR="00F87860" w:rsidRDefault="00C9217E" w:rsidP="00B945FA">
      <w:pPr>
        <w:pStyle w:val="ListParagraph"/>
        <w:ind w:left="0"/>
        <w:mirrorIndents/>
        <w:jc w:val="both"/>
        <w:rPr>
          <w:rFonts w:cs="Arial"/>
          <w:b/>
          <w:bCs/>
          <w:kern w:val="2"/>
          <w:szCs w:val="24"/>
          <w:lang w:val="ga"/>
        </w:rPr>
      </w:pPr>
      <w:r>
        <w:rPr>
          <w:rFonts w:cs="Arial"/>
          <w:szCs w:val="24"/>
          <w:lang w:val="ga"/>
        </w:rPr>
        <w:t xml:space="preserve">Ó bhí an bhliain 2018 ann, rinneadh sraith iarratas eatramhach chun na hArd-Chúirte ar chead chun rochtain a fháil ar na pléadálacha arbh iad forais an iarratais ó Oifig an Stiúrthóra um Fhorfheidhmiú Corparáideach ar Chigirí a cheapadh iad, mar atá le feiceáil </w:t>
      </w:r>
      <w:hyperlink r:id="rId14" w:anchor="view=fitH" w:history="1">
        <w:r>
          <w:rPr>
            <w:rStyle w:val="Hyperlink"/>
            <w:rFonts w:cs="Arial"/>
            <w:szCs w:val="24"/>
            <w:lang w:val="ga"/>
          </w:rPr>
          <w:t>anseo</w:t>
        </w:r>
      </w:hyperlink>
      <w:r>
        <w:rPr>
          <w:rStyle w:val="Hyperlink"/>
          <w:rFonts w:cs="Arial"/>
          <w:szCs w:val="24"/>
          <w:u w:val="none"/>
          <w:lang w:val="ga"/>
        </w:rPr>
        <w:t>,</w:t>
      </w:r>
      <w:r>
        <w:rPr>
          <w:rFonts w:cs="Arial"/>
          <w:szCs w:val="24"/>
          <w:lang w:val="ga"/>
        </w:rPr>
        <w:t xml:space="preserve"> agus ar chead chun na pléadálacha sin a úsáid in imeachtaí i gcoinne INM, agus in imeachtaí i gcoinne daoine eile, b’fhéidir, as sárú ar phríobháideacht agus as sárú ar chearta cosanta sonraí, mar atá le feiceáil </w:t>
      </w:r>
      <w:hyperlink r:id="rId15" w:anchor="view=fitH" w:history="1">
        <w:r>
          <w:rPr>
            <w:rStyle w:val="Hyperlink"/>
            <w:rFonts w:cs="Arial"/>
            <w:szCs w:val="24"/>
            <w:lang w:val="ga"/>
          </w:rPr>
          <w:t>anseo</w:t>
        </w:r>
      </w:hyperlink>
      <w:r>
        <w:rPr>
          <w:rFonts w:cs="Arial"/>
          <w:szCs w:val="24"/>
          <w:lang w:val="ga"/>
        </w:rPr>
        <w:t xml:space="preserve">. Chomh maith leis sin, dhiúltaigh an Breitheamh Onórach Simons, i mí na Nollag 2021, do dheireadh a chur le himeachtaí ar thionscain an tUas. Karl Brophy agus an tUas. Gavin O’Reilly iad (féach </w:t>
      </w:r>
      <w:hyperlink r:id="rId16" w:anchor="view=fitH" w:history="1">
        <w:r>
          <w:rPr>
            <w:rStyle w:val="Hyperlink"/>
            <w:rFonts w:cs="Arial"/>
            <w:szCs w:val="24"/>
            <w:lang w:val="ga"/>
          </w:rPr>
          <w:t>anseo</w:t>
        </w:r>
      </w:hyperlink>
      <w:r>
        <w:rPr>
          <w:rFonts w:cs="Arial"/>
          <w:szCs w:val="24"/>
          <w:lang w:val="ga"/>
        </w:rPr>
        <w:t>).</w:t>
      </w:r>
      <w:r w:rsidR="00F87860">
        <w:rPr>
          <w:rFonts w:cs="Arial"/>
          <w:b/>
          <w:bCs/>
          <w:kern w:val="2"/>
          <w:szCs w:val="24"/>
          <w:lang w:val="ga"/>
        </w:rPr>
        <w:t xml:space="preserve"> </w:t>
      </w:r>
    </w:p>
    <w:p w14:paraId="2D3038A0" w14:textId="77777777" w:rsidR="00F87860" w:rsidRDefault="00F87860" w:rsidP="00B945FA">
      <w:pPr>
        <w:pStyle w:val="ListParagraph"/>
        <w:ind w:left="0"/>
        <w:mirrorIndents/>
        <w:jc w:val="both"/>
        <w:rPr>
          <w:rFonts w:cs="Arial"/>
          <w:b/>
          <w:bCs/>
          <w:kern w:val="2"/>
          <w:szCs w:val="24"/>
          <w:lang w:val="ga"/>
        </w:rPr>
      </w:pPr>
    </w:p>
    <w:p w14:paraId="49DC42A1" w14:textId="77777777" w:rsidR="00F87860" w:rsidRDefault="00F87860" w:rsidP="00B945FA">
      <w:pPr>
        <w:pStyle w:val="ListParagraph"/>
        <w:ind w:left="0"/>
        <w:mirrorIndents/>
        <w:jc w:val="both"/>
        <w:rPr>
          <w:rFonts w:cs="Arial"/>
          <w:b/>
          <w:bCs/>
          <w:kern w:val="2"/>
          <w:szCs w:val="24"/>
          <w:lang w:val="ga"/>
        </w:rPr>
      </w:pPr>
    </w:p>
    <w:p w14:paraId="1BF0E6D1" w14:textId="2DF923B9" w:rsidR="00C9217E" w:rsidRPr="00B945FA" w:rsidRDefault="00F70479" w:rsidP="00B945FA">
      <w:pPr>
        <w:pStyle w:val="ListParagraph"/>
        <w:ind w:left="0"/>
        <w:mirrorIndents/>
        <w:jc w:val="both"/>
        <w:rPr>
          <w:rFonts w:cs="Arial"/>
          <w:szCs w:val="24"/>
          <w:highlight w:val="yellow"/>
        </w:rPr>
      </w:pPr>
      <w:r>
        <w:rPr>
          <w:rFonts w:cs="Arial"/>
          <w:b/>
          <w:bCs/>
          <w:kern w:val="2"/>
          <w:szCs w:val="24"/>
          <w:lang w:val="ga"/>
        </w:rPr>
        <w:t>Costais na Cigireachta</w:t>
      </w:r>
    </w:p>
    <w:p w14:paraId="2AA00625" w14:textId="4AC5E7E0" w:rsidR="00DA1529" w:rsidRDefault="00C9217E" w:rsidP="00997398">
      <w:pPr>
        <w:pStyle w:val="NormalWeb"/>
        <w:shd w:val="clear" w:color="auto" w:fill="FFFFFF"/>
        <w:spacing w:before="0" w:beforeAutospacing="0" w:after="0" w:afterAutospacing="0"/>
        <w:contextualSpacing/>
        <w:mirrorIndents/>
        <w:rPr>
          <w:rFonts w:ascii="Arial" w:hAnsi="Arial" w:cs="Arial"/>
        </w:rPr>
      </w:pPr>
      <w:r>
        <w:rPr>
          <w:rFonts w:ascii="Arial" w:hAnsi="Arial" w:cs="Arial"/>
          <w:lang w:val="ga"/>
        </w:rPr>
        <w:t>De bhun alt 762 d’Acht na gCuideachtaí, 2014, d’íoc Oifig an Stiúrthóra um Fhorfheidhmiú Corparáideach/an tÚdarás um Fhorfheidhmiú Corparáideach ar an gcéad ásc na caiteachais a bhain agus a ghabh leis an gCigireacht.</w:t>
      </w:r>
    </w:p>
    <w:p w14:paraId="3EE6F6DA" w14:textId="77777777" w:rsidR="00DA1529" w:rsidRDefault="00DA1529" w:rsidP="00997398">
      <w:pPr>
        <w:pStyle w:val="NormalWeb"/>
        <w:shd w:val="clear" w:color="auto" w:fill="FFFFFF"/>
        <w:spacing w:before="0" w:beforeAutospacing="0" w:after="0" w:afterAutospacing="0"/>
        <w:contextualSpacing/>
        <w:mirrorIndents/>
        <w:rPr>
          <w:rFonts w:ascii="Arial" w:hAnsi="Arial" w:cs="Arial"/>
        </w:rPr>
      </w:pPr>
    </w:p>
    <w:p w14:paraId="7C744932" w14:textId="02062A23" w:rsidR="00997398" w:rsidRPr="00997398" w:rsidRDefault="00997398" w:rsidP="00997398">
      <w:pPr>
        <w:pStyle w:val="NormalWeb"/>
        <w:shd w:val="clear" w:color="auto" w:fill="FFFFFF"/>
        <w:spacing w:before="0" w:beforeAutospacing="0" w:after="0" w:afterAutospacing="0"/>
        <w:contextualSpacing/>
        <w:mirrorIndents/>
        <w:rPr>
          <w:rFonts w:ascii="Arial" w:hAnsi="Arial" w:cs="Arial"/>
        </w:rPr>
      </w:pPr>
      <w:r>
        <w:rPr>
          <w:rFonts w:ascii="Arial" w:hAnsi="Arial" w:cs="Arial"/>
          <w:kern w:val="2"/>
          <w:lang w:val="ga"/>
        </w:rPr>
        <w:t>Is mar a leanas atá costais na Cigireachta go dtí seo:</w:t>
      </w:r>
    </w:p>
    <w:p w14:paraId="1428EC71" w14:textId="77777777" w:rsidR="00997398" w:rsidRPr="00997398" w:rsidRDefault="00997398" w:rsidP="00997398">
      <w:pPr>
        <w:rPr>
          <w:rFonts w:ascii="Arial" w:hAnsi="Arial" w:cs="Arial"/>
          <w:kern w:val="2"/>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083"/>
      </w:tblGrid>
      <w:tr w:rsidR="00997398" w:rsidRPr="00997398" w14:paraId="71244847" w14:textId="77777777" w:rsidTr="00961642">
        <w:tc>
          <w:tcPr>
            <w:tcW w:w="7933" w:type="dxa"/>
          </w:tcPr>
          <w:p w14:paraId="01036679" w14:textId="77777777" w:rsidR="00997398" w:rsidRPr="00997398" w:rsidRDefault="00997398" w:rsidP="00997398">
            <w:pPr>
              <w:rPr>
                <w:rFonts w:ascii="Arial" w:hAnsi="Arial" w:cs="Arial"/>
                <w:kern w:val="2"/>
                <w:sz w:val="24"/>
                <w:szCs w:val="24"/>
              </w:rPr>
            </w:pPr>
          </w:p>
        </w:tc>
        <w:tc>
          <w:tcPr>
            <w:tcW w:w="1083" w:type="dxa"/>
          </w:tcPr>
          <w:p w14:paraId="7A7EE501" w14:textId="77777777" w:rsidR="00997398" w:rsidRPr="00997398" w:rsidRDefault="00997398" w:rsidP="00997398">
            <w:pPr>
              <w:jc w:val="center"/>
              <w:rPr>
                <w:rFonts w:ascii="Arial" w:hAnsi="Arial" w:cs="Arial"/>
                <w:b/>
                <w:bCs/>
                <w:kern w:val="2"/>
                <w:sz w:val="24"/>
                <w:szCs w:val="24"/>
              </w:rPr>
            </w:pPr>
            <w:r>
              <w:rPr>
                <w:rFonts w:ascii="Arial" w:hAnsi="Arial" w:cs="Arial"/>
                <w:b/>
                <w:bCs/>
                <w:kern w:val="2"/>
                <w:sz w:val="24"/>
                <w:szCs w:val="24"/>
                <w:lang w:val="ga"/>
              </w:rPr>
              <w:t xml:space="preserve">€000 </w:t>
            </w:r>
          </w:p>
        </w:tc>
      </w:tr>
      <w:tr w:rsidR="00997398" w:rsidRPr="00997398" w14:paraId="0CA44CFF" w14:textId="77777777" w:rsidTr="00961642">
        <w:tc>
          <w:tcPr>
            <w:tcW w:w="7933" w:type="dxa"/>
          </w:tcPr>
          <w:p w14:paraId="17F5CD59" w14:textId="77777777" w:rsidR="00997398" w:rsidRPr="00997398" w:rsidRDefault="00997398" w:rsidP="00997398">
            <w:pPr>
              <w:rPr>
                <w:rFonts w:ascii="Arial" w:hAnsi="Arial" w:cs="Arial"/>
                <w:kern w:val="2"/>
                <w:sz w:val="24"/>
                <w:szCs w:val="24"/>
              </w:rPr>
            </w:pPr>
          </w:p>
        </w:tc>
        <w:tc>
          <w:tcPr>
            <w:tcW w:w="1083" w:type="dxa"/>
          </w:tcPr>
          <w:p w14:paraId="4BD3850E" w14:textId="77777777" w:rsidR="00997398" w:rsidRPr="00997398" w:rsidRDefault="00997398" w:rsidP="00997398">
            <w:pPr>
              <w:rPr>
                <w:rFonts w:ascii="Arial" w:hAnsi="Arial" w:cs="Arial"/>
                <w:kern w:val="2"/>
                <w:sz w:val="24"/>
                <w:szCs w:val="24"/>
              </w:rPr>
            </w:pPr>
          </w:p>
        </w:tc>
      </w:tr>
      <w:tr w:rsidR="00997398" w:rsidRPr="00997398" w14:paraId="11DC9FC4" w14:textId="77777777" w:rsidTr="00961642">
        <w:tc>
          <w:tcPr>
            <w:tcW w:w="7933" w:type="dxa"/>
          </w:tcPr>
          <w:p w14:paraId="162A7D20" w14:textId="77777777" w:rsidR="00997398" w:rsidRPr="00997398" w:rsidRDefault="00997398" w:rsidP="00997398">
            <w:pPr>
              <w:rPr>
                <w:rFonts w:ascii="Arial" w:hAnsi="Arial" w:cs="Arial"/>
                <w:kern w:val="2"/>
                <w:sz w:val="24"/>
                <w:szCs w:val="24"/>
              </w:rPr>
            </w:pPr>
            <w:r>
              <w:rPr>
                <w:rFonts w:ascii="Arial" w:hAnsi="Arial" w:cs="Arial"/>
                <w:kern w:val="2"/>
                <w:sz w:val="24"/>
                <w:szCs w:val="24"/>
                <w:lang w:val="ga"/>
              </w:rPr>
              <w:t>Táillí Cigirí</w:t>
            </w:r>
          </w:p>
        </w:tc>
        <w:tc>
          <w:tcPr>
            <w:tcW w:w="1083" w:type="dxa"/>
          </w:tcPr>
          <w:p w14:paraId="770EE7B9" w14:textId="77777777" w:rsidR="00997398" w:rsidRPr="00997398" w:rsidRDefault="00997398" w:rsidP="00997398">
            <w:pPr>
              <w:jc w:val="right"/>
              <w:rPr>
                <w:rFonts w:ascii="Arial" w:hAnsi="Arial" w:cs="Arial"/>
                <w:kern w:val="2"/>
                <w:sz w:val="24"/>
                <w:szCs w:val="24"/>
              </w:rPr>
            </w:pPr>
            <w:r>
              <w:rPr>
                <w:rFonts w:ascii="Arial" w:hAnsi="Arial" w:cs="Arial"/>
                <w:kern w:val="2"/>
                <w:sz w:val="24"/>
                <w:szCs w:val="24"/>
                <w:lang w:val="ga"/>
              </w:rPr>
              <w:t>4,765</w:t>
            </w:r>
          </w:p>
        </w:tc>
      </w:tr>
      <w:tr w:rsidR="00997398" w:rsidRPr="00997398" w14:paraId="204476F9" w14:textId="77777777" w:rsidTr="00961642">
        <w:tc>
          <w:tcPr>
            <w:tcW w:w="7933" w:type="dxa"/>
          </w:tcPr>
          <w:p w14:paraId="57E9E9E9" w14:textId="77777777" w:rsidR="00997398" w:rsidRPr="00997398" w:rsidRDefault="00997398" w:rsidP="00997398">
            <w:pPr>
              <w:rPr>
                <w:rFonts w:ascii="Arial" w:hAnsi="Arial" w:cs="Arial"/>
                <w:kern w:val="2"/>
                <w:sz w:val="24"/>
                <w:szCs w:val="24"/>
              </w:rPr>
            </w:pPr>
          </w:p>
        </w:tc>
        <w:tc>
          <w:tcPr>
            <w:tcW w:w="1083" w:type="dxa"/>
          </w:tcPr>
          <w:p w14:paraId="43BF62F7" w14:textId="77777777" w:rsidR="00997398" w:rsidRPr="00997398" w:rsidRDefault="00997398" w:rsidP="00997398">
            <w:pPr>
              <w:jc w:val="right"/>
              <w:rPr>
                <w:rFonts w:ascii="Arial" w:hAnsi="Arial" w:cs="Arial"/>
                <w:kern w:val="2"/>
                <w:sz w:val="24"/>
                <w:szCs w:val="24"/>
              </w:rPr>
            </w:pPr>
          </w:p>
        </w:tc>
      </w:tr>
      <w:tr w:rsidR="00997398" w:rsidRPr="00997398" w14:paraId="3FE11FE8" w14:textId="77777777" w:rsidTr="00961642">
        <w:tc>
          <w:tcPr>
            <w:tcW w:w="7933" w:type="dxa"/>
          </w:tcPr>
          <w:p w14:paraId="7D94EEBE" w14:textId="036F420F" w:rsidR="00997398" w:rsidRPr="0059390C" w:rsidRDefault="00997398" w:rsidP="00997398">
            <w:pPr>
              <w:rPr>
                <w:rFonts w:ascii="Arial" w:hAnsi="Arial" w:cs="Arial"/>
                <w:kern w:val="2"/>
                <w:sz w:val="24"/>
                <w:szCs w:val="24"/>
                <w:lang w:val="fr-FR"/>
              </w:rPr>
            </w:pPr>
            <w:r>
              <w:rPr>
                <w:rFonts w:ascii="Arial" w:hAnsi="Arial" w:cs="Arial"/>
                <w:kern w:val="2"/>
                <w:sz w:val="24"/>
                <w:szCs w:val="24"/>
                <w:lang w:val="ga"/>
              </w:rPr>
              <w:t>Caiteachais a bhaineann le TF</w:t>
            </w:r>
          </w:p>
        </w:tc>
        <w:tc>
          <w:tcPr>
            <w:tcW w:w="1083" w:type="dxa"/>
          </w:tcPr>
          <w:p w14:paraId="5597E961" w14:textId="77777777" w:rsidR="00997398" w:rsidRPr="00997398" w:rsidRDefault="00997398" w:rsidP="00997398">
            <w:pPr>
              <w:jc w:val="right"/>
              <w:rPr>
                <w:rFonts w:ascii="Arial" w:hAnsi="Arial" w:cs="Arial"/>
                <w:kern w:val="2"/>
                <w:sz w:val="24"/>
                <w:szCs w:val="24"/>
              </w:rPr>
            </w:pPr>
            <w:r>
              <w:rPr>
                <w:rFonts w:ascii="Arial" w:hAnsi="Arial" w:cs="Arial"/>
                <w:kern w:val="2"/>
                <w:sz w:val="24"/>
                <w:szCs w:val="24"/>
                <w:lang w:val="ga"/>
              </w:rPr>
              <w:t>404</w:t>
            </w:r>
          </w:p>
        </w:tc>
      </w:tr>
      <w:tr w:rsidR="00997398" w:rsidRPr="00997398" w14:paraId="1529A479" w14:textId="77777777" w:rsidTr="00961642">
        <w:tc>
          <w:tcPr>
            <w:tcW w:w="7933" w:type="dxa"/>
          </w:tcPr>
          <w:p w14:paraId="3A91CFD0" w14:textId="77777777" w:rsidR="00997398" w:rsidRPr="00997398" w:rsidRDefault="00997398" w:rsidP="00997398">
            <w:pPr>
              <w:rPr>
                <w:rFonts w:ascii="Arial" w:hAnsi="Arial" w:cs="Arial"/>
                <w:kern w:val="2"/>
                <w:sz w:val="24"/>
                <w:szCs w:val="24"/>
              </w:rPr>
            </w:pPr>
          </w:p>
        </w:tc>
        <w:tc>
          <w:tcPr>
            <w:tcW w:w="1083" w:type="dxa"/>
          </w:tcPr>
          <w:p w14:paraId="06DE31D0" w14:textId="77777777" w:rsidR="00997398" w:rsidRPr="00997398" w:rsidRDefault="00997398" w:rsidP="00997398">
            <w:pPr>
              <w:jc w:val="right"/>
              <w:rPr>
                <w:rFonts w:ascii="Arial" w:hAnsi="Arial" w:cs="Arial"/>
                <w:kern w:val="2"/>
                <w:sz w:val="24"/>
                <w:szCs w:val="24"/>
              </w:rPr>
            </w:pPr>
          </w:p>
        </w:tc>
      </w:tr>
      <w:tr w:rsidR="00997398" w:rsidRPr="00997398" w14:paraId="4587C351" w14:textId="77777777" w:rsidTr="00961642">
        <w:tc>
          <w:tcPr>
            <w:tcW w:w="7933" w:type="dxa"/>
          </w:tcPr>
          <w:p w14:paraId="79977A5D" w14:textId="77777777" w:rsidR="00997398" w:rsidRPr="00997398" w:rsidRDefault="00997398" w:rsidP="00997398">
            <w:pPr>
              <w:rPr>
                <w:rFonts w:ascii="Arial" w:hAnsi="Arial" w:cs="Arial"/>
                <w:kern w:val="2"/>
                <w:sz w:val="24"/>
                <w:szCs w:val="24"/>
              </w:rPr>
            </w:pPr>
            <w:r>
              <w:rPr>
                <w:rFonts w:ascii="Arial" w:hAnsi="Arial" w:cs="Arial"/>
                <w:kern w:val="2"/>
                <w:sz w:val="24"/>
                <w:szCs w:val="24"/>
                <w:lang w:val="ga"/>
              </w:rPr>
              <w:t>Táillí saineolaithe</w:t>
            </w:r>
          </w:p>
        </w:tc>
        <w:tc>
          <w:tcPr>
            <w:tcW w:w="1083" w:type="dxa"/>
          </w:tcPr>
          <w:p w14:paraId="433E3BC5" w14:textId="77777777" w:rsidR="00997398" w:rsidRPr="00997398" w:rsidRDefault="00997398" w:rsidP="00997398">
            <w:pPr>
              <w:jc w:val="right"/>
              <w:rPr>
                <w:rFonts w:ascii="Arial" w:hAnsi="Arial" w:cs="Arial"/>
                <w:kern w:val="2"/>
                <w:sz w:val="24"/>
                <w:szCs w:val="24"/>
              </w:rPr>
            </w:pPr>
            <w:r>
              <w:rPr>
                <w:rFonts w:ascii="Arial" w:hAnsi="Arial" w:cs="Arial"/>
                <w:kern w:val="2"/>
                <w:sz w:val="24"/>
                <w:szCs w:val="24"/>
                <w:lang w:val="ga"/>
              </w:rPr>
              <w:t>87</w:t>
            </w:r>
          </w:p>
        </w:tc>
      </w:tr>
      <w:tr w:rsidR="00997398" w:rsidRPr="00997398" w14:paraId="62AF259F" w14:textId="77777777" w:rsidTr="00961642">
        <w:tc>
          <w:tcPr>
            <w:tcW w:w="7933" w:type="dxa"/>
          </w:tcPr>
          <w:p w14:paraId="045CD099" w14:textId="77777777" w:rsidR="00997398" w:rsidRPr="00997398" w:rsidRDefault="00997398" w:rsidP="00997398">
            <w:pPr>
              <w:rPr>
                <w:rFonts w:ascii="Arial" w:hAnsi="Arial" w:cs="Arial"/>
                <w:kern w:val="2"/>
                <w:sz w:val="24"/>
                <w:szCs w:val="24"/>
              </w:rPr>
            </w:pPr>
          </w:p>
        </w:tc>
        <w:tc>
          <w:tcPr>
            <w:tcW w:w="1083" w:type="dxa"/>
          </w:tcPr>
          <w:p w14:paraId="77BB2CB5" w14:textId="77777777" w:rsidR="00997398" w:rsidRPr="00997398" w:rsidRDefault="00997398" w:rsidP="00997398">
            <w:pPr>
              <w:jc w:val="right"/>
              <w:rPr>
                <w:rFonts w:ascii="Arial" w:hAnsi="Arial" w:cs="Arial"/>
                <w:kern w:val="2"/>
                <w:sz w:val="24"/>
                <w:szCs w:val="24"/>
              </w:rPr>
            </w:pPr>
          </w:p>
        </w:tc>
      </w:tr>
      <w:tr w:rsidR="00997398" w:rsidRPr="00997398" w14:paraId="41D399B1" w14:textId="77777777" w:rsidTr="00961642">
        <w:tc>
          <w:tcPr>
            <w:tcW w:w="7933" w:type="dxa"/>
          </w:tcPr>
          <w:p w14:paraId="744326FD" w14:textId="24782983" w:rsidR="00997398" w:rsidRPr="00997398" w:rsidRDefault="00997398" w:rsidP="00997398">
            <w:pPr>
              <w:rPr>
                <w:rFonts w:ascii="Arial" w:hAnsi="Arial" w:cs="Arial"/>
                <w:kern w:val="2"/>
                <w:sz w:val="24"/>
                <w:szCs w:val="24"/>
              </w:rPr>
            </w:pPr>
            <w:r>
              <w:rPr>
                <w:rFonts w:ascii="Arial" w:hAnsi="Arial" w:cs="Arial"/>
                <w:kern w:val="2"/>
                <w:sz w:val="24"/>
                <w:szCs w:val="24"/>
                <w:lang w:val="ga"/>
              </w:rPr>
              <w:t>Táillí luathscríbhneoirí</w:t>
            </w:r>
          </w:p>
        </w:tc>
        <w:tc>
          <w:tcPr>
            <w:tcW w:w="1083" w:type="dxa"/>
          </w:tcPr>
          <w:p w14:paraId="4F3BBD22" w14:textId="77777777" w:rsidR="00997398" w:rsidRPr="00997398" w:rsidRDefault="00997398" w:rsidP="00997398">
            <w:pPr>
              <w:jc w:val="right"/>
              <w:rPr>
                <w:rFonts w:ascii="Arial" w:hAnsi="Arial" w:cs="Arial"/>
                <w:kern w:val="2"/>
                <w:sz w:val="24"/>
                <w:szCs w:val="24"/>
              </w:rPr>
            </w:pPr>
            <w:r>
              <w:rPr>
                <w:rFonts w:ascii="Arial" w:hAnsi="Arial" w:cs="Arial"/>
                <w:kern w:val="2"/>
                <w:sz w:val="24"/>
                <w:szCs w:val="24"/>
                <w:lang w:val="ga"/>
              </w:rPr>
              <w:t>217</w:t>
            </w:r>
          </w:p>
        </w:tc>
      </w:tr>
      <w:tr w:rsidR="00997398" w:rsidRPr="00997398" w14:paraId="63FA4793" w14:textId="77777777" w:rsidTr="00961642">
        <w:tc>
          <w:tcPr>
            <w:tcW w:w="7933" w:type="dxa"/>
          </w:tcPr>
          <w:p w14:paraId="6DBBFB0F" w14:textId="77777777" w:rsidR="00997398" w:rsidRPr="00997398" w:rsidRDefault="00997398" w:rsidP="00997398">
            <w:pPr>
              <w:rPr>
                <w:rFonts w:ascii="Arial" w:hAnsi="Arial" w:cs="Arial"/>
                <w:kern w:val="2"/>
                <w:sz w:val="24"/>
                <w:szCs w:val="24"/>
              </w:rPr>
            </w:pPr>
          </w:p>
        </w:tc>
        <w:tc>
          <w:tcPr>
            <w:tcW w:w="1083" w:type="dxa"/>
          </w:tcPr>
          <w:p w14:paraId="5F9B4D88" w14:textId="77777777" w:rsidR="00997398" w:rsidRPr="00997398" w:rsidRDefault="00997398" w:rsidP="00997398">
            <w:pPr>
              <w:jc w:val="right"/>
              <w:rPr>
                <w:rFonts w:ascii="Arial" w:hAnsi="Arial" w:cs="Arial"/>
                <w:kern w:val="2"/>
                <w:sz w:val="24"/>
                <w:szCs w:val="24"/>
              </w:rPr>
            </w:pPr>
          </w:p>
        </w:tc>
      </w:tr>
      <w:tr w:rsidR="00997398" w:rsidRPr="00997398" w14:paraId="19B74D26" w14:textId="77777777" w:rsidTr="00961642">
        <w:tc>
          <w:tcPr>
            <w:tcW w:w="7933" w:type="dxa"/>
          </w:tcPr>
          <w:p w14:paraId="1398C532" w14:textId="77777777" w:rsidR="00997398" w:rsidRPr="00997398" w:rsidRDefault="00997398" w:rsidP="00997398">
            <w:pPr>
              <w:rPr>
                <w:rFonts w:ascii="Arial" w:hAnsi="Arial" w:cs="Arial"/>
                <w:kern w:val="2"/>
                <w:sz w:val="24"/>
                <w:szCs w:val="24"/>
              </w:rPr>
            </w:pPr>
            <w:r>
              <w:rPr>
                <w:rFonts w:ascii="Arial" w:hAnsi="Arial" w:cs="Arial"/>
                <w:kern w:val="2"/>
                <w:sz w:val="24"/>
                <w:szCs w:val="24"/>
                <w:lang w:val="ga"/>
              </w:rPr>
              <w:t>Táillí dlí a íocadh thar ceann na gCigirí</w:t>
            </w:r>
          </w:p>
        </w:tc>
        <w:tc>
          <w:tcPr>
            <w:tcW w:w="1083" w:type="dxa"/>
          </w:tcPr>
          <w:p w14:paraId="66D1CD21" w14:textId="77777777" w:rsidR="00997398" w:rsidRPr="00997398" w:rsidRDefault="00997398" w:rsidP="00997398">
            <w:pPr>
              <w:jc w:val="right"/>
              <w:rPr>
                <w:rFonts w:ascii="Arial" w:hAnsi="Arial" w:cs="Arial"/>
                <w:kern w:val="2"/>
                <w:sz w:val="24"/>
                <w:szCs w:val="24"/>
              </w:rPr>
            </w:pPr>
            <w:r>
              <w:rPr>
                <w:rFonts w:ascii="Arial" w:hAnsi="Arial" w:cs="Arial"/>
                <w:kern w:val="2"/>
                <w:sz w:val="24"/>
                <w:szCs w:val="24"/>
                <w:lang w:val="ga"/>
              </w:rPr>
              <w:t>47</w:t>
            </w:r>
          </w:p>
        </w:tc>
      </w:tr>
      <w:tr w:rsidR="00997398" w:rsidRPr="00997398" w14:paraId="1D59FA40" w14:textId="77777777" w:rsidTr="00961642">
        <w:tc>
          <w:tcPr>
            <w:tcW w:w="7933" w:type="dxa"/>
          </w:tcPr>
          <w:p w14:paraId="28175C56" w14:textId="77777777" w:rsidR="00997398" w:rsidRPr="00997398" w:rsidRDefault="00997398" w:rsidP="00997398">
            <w:pPr>
              <w:rPr>
                <w:rFonts w:ascii="Arial" w:hAnsi="Arial" w:cs="Arial"/>
                <w:kern w:val="2"/>
                <w:sz w:val="24"/>
                <w:szCs w:val="24"/>
              </w:rPr>
            </w:pPr>
          </w:p>
        </w:tc>
        <w:tc>
          <w:tcPr>
            <w:tcW w:w="1083" w:type="dxa"/>
          </w:tcPr>
          <w:p w14:paraId="233E0531" w14:textId="77777777" w:rsidR="00997398" w:rsidRPr="00997398" w:rsidRDefault="00997398" w:rsidP="00997398">
            <w:pPr>
              <w:jc w:val="right"/>
              <w:rPr>
                <w:rFonts w:ascii="Arial" w:hAnsi="Arial" w:cs="Arial"/>
                <w:kern w:val="2"/>
                <w:sz w:val="24"/>
                <w:szCs w:val="24"/>
              </w:rPr>
            </w:pPr>
          </w:p>
        </w:tc>
      </w:tr>
      <w:tr w:rsidR="00997398" w:rsidRPr="00997398" w14:paraId="26C85218" w14:textId="77777777" w:rsidTr="00961642">
        <w:tc>
          <w:tcPr>
            <w:tcW w:w="7933" w:type="dxa"/>
          </w:tcPr>
          <w:p w14:paraId="1FE22DBD" w14:textId="77777777" w:rsidR="00997398" w:rsidRPr="00997398" w:rsidRDefault="00997398" w:rsidP="00997398">
            <w:pPr>
              <w:rPr>
                <w:rFonts w:ascii="Arial" w:hAnsi="Arial" w:cs="Arial"/>
                <w:kern w:val="2"/>
                <w:sz w:val="24"/>
                <w:szCs w:val="24"/>
              </w:rPr>
            </w:pPr>
            <w:r>
              <w:rPr>
                <w:rFonts w:ascii="Arial" w:hAnsi="Arial" w:cs="Arial"/>
                <w:kern w:val="2"/>
                <w:sz w:val="24"/>
                <w:szCs w:val="24"/>
                <w:lang w:val="ga"/>
              </w:rPr>
              <w:t>Tacaíocht riaracháin</w:t>
            </w:r>
          </w:p>
        </w:tc>
        <w:tc>
          <w:tcPr>
            <w:tcW w:w="1083" w:type="dxa"/>
          </w:tcPr>
          <w:p w14:paraId="43015FE3" w14:textId="77777777" w:rsidR="00997398" w:rsidRPr="00997398" w:rsidRDefault="00997398" w:rsidP="00997398">
            <w:pPr>
              <w:jc w:val="right"/>
              <w:rPr>
                <w:rFonts w:ascii="Arial" w:hAnsi="Arial" w:cs="Arial"/>
                <w:kern w:val="2"/>
                <w:sz w:val="24"/>
                <w:szCs w:val="24"/>
              </w:rPr>
            </w:pPr>
            <w:r>
              <w:rPr>
                <w:rFonts w:ascii="Arial" w:hAnsi="Arial" w:cs="Arial"/>
                <w:kern w:val="2"/>
                <w:sz w:val="24"/>
                <w:szCs w:val="24"/>
                <w:lang w:val="ga"/>
              </w:rPr>
              <w:t>72</w:t>
            </w:r>
          </w:p>
        </w:tc>
      </w:tr>
      <w:tr w:rsidR="00997398" w:rsidRPr="00997398" w14:paraId="61E2791C" w14:textId="77777777" w:rsidTr="00961642">
        <w:tc>
          <w:tcPr>
            <w:tcW w:w="7933" w:type="dxa"/>
          </w:tcPr>
          <w:p w14:paraId="6E023942" w14:textId="77777777" w:rsidR="00997398" w:rsidRPr="00997398" w:rsidRDefault="00997398" w:rsidP="00997398">
            <w:pPr>
              <w:rPr>
                <w:rFonts w:ascii="Arial" w:hAnsi="Arial" w:cs="Arial"/>
                <w:kern w:val="2"/>
                <w:sz w:val="24"/>
                <w:szCs w:val="24"/>
              </w:rPr>
            </w:pPr>
          </w:p>
        </w:tc>
        <w:tc>
          <w:tcPr>
            <w:tcW w:w="1083" w:type="dxa"/>
          </w:tcPr>
          <w:p w14:paraId="665B914F" w14:textId="77777777" w:rsidR="00997398" w:rsidRPr="00997398" w:rsidRDefault="00997398" w:rsidP="00997398">
            <w:pPr>
              <w:jc w:val="right"/>
              <w:rPr>
                <w:rFonts w:ascii="Arial" w:hAnsi="Arial" w:cs="Arial"/>
                <w:kern w:val="2"/>
                <w:sz w:val="24"/>
                <w:szCs w:val="24"/>
              </w:rPr>
            </w:pPr>
          </w:p>
        </w:tc>
      </w:tr>
      <w:tr w:rsidR="00997398" w:rsidRPr="00997398" w14:paraId="671E29E9" w14:textId="77777777" w:rsidTr="00961642">
        <w:tc>
          <w:tcPr>
            <w:tcW w:w="7933" w:type="dxa"/>
          </w:tcPr>
          <w:p w14:paraId="484D1936" w14:textId="77777777" w:rsidR="00997398" w:rsidRPr="00997398" w:rsidRDefault="00997398" w:rsidP="00997398">
            <w:pPr>
              <w:rPr>
                <w:rFonts w:ascii="Arial" w:hAnsi="Arial" w:cs="Arial"/>
                <w:kern w:val="2"/>
                <w:sz w:val="24"/>
                <w:szCs w:val="24"/>
              </w:rPr>
            </w:pPr>
            <w:r>
              <w:rPr>
                <w:rFonts w:ascii="Arial" w:hAnsi="Arial" w:cs="Arial"/>
                <w:kern w:val="2"/>
                <w:sz w:val="24"/>
                <w:szCs w:val="24"/>
                <w:lang w:val="ga"/>
              </w:rPr>
              <w:t>Costais chóiríochta</w:t>
            </w:r>
          </w:p>
        </w:tc>
        <w:tc>
          <w:tcPr>
            <w:tcW w:w="1083" w:type="dxa"/>
          </w:tcPr>
          <w:p w14:paraId="50CD17FD" w14:textId="77777777" w:rsidR="00997398" w:rsidRPr="00997398" w:rsidRDefault="00997398" w:rsidP="00997398">
            <w:pPr>
              <w:jc w:val="right"/>
              <w:rPr>
                <w:rFonts w:ascii="Arial" w:hAnsi="Arial" w:cs="Arial"/>
                <w:kern w:val="2"/>
                <w:sz w:val="24"/>
                <w:szCs w:val="24"/>
              </w:rPr>
            </w:pPr>
            <w:r>
              <w:rPr>
                <w:rFonts w:ascii="Arial" w:hAnsi="Arial" w:cs="Arial"/>
                <w:kern w:val="2"/>
                <w:sz w:val="24"/>
                <w:szCs w:val="24"/>
                <w:lang w:val="ga"/>
              </w:rPr>
              <w:t>81</w:t>
            </w:r>
          </w:p>
        </w:tc>
      </w:tr>
      <w:tr w:rsidR="00997398" w:rsidRPr="00997398" w14:paraId="25748390" w14:textId="77777777" w:rsidTr="00961642">
        <w:tc>
          <w:tcPr>
            <w:tcW w:w="7933" w:type="dxa"/>
          </w:tcPr>
          <w:p w14:paraId="0B3ACA28" w14:textId="77777777" w:rsidR="00997398" w:rsidRPr="00997398" w:rsidRDefault="00997398" w:rsidP="00997398">
            <w:pPr>
              <w:rPr>
                <w:rFonts w:ascii="Arial" w:hAnsi="Arial" w:cs="Arial"/>
                <w:kern w:val="2"/>
                <w:sz w:val="24"/>
                <w:szCs w:val="24"/>
              </w:rPr>
            </w:pPr>
          </w:p>
        </w:tc>
        <w:tc>
          <w:tcPr>
            <w:tcW w:w="1083" w:type="dxa"/>
          </w:tcPr>
          <w:p w14:paraId="696A1355" w14:textId="77777777" w:rsidR="00997398" w:rsidRPr="00997398" w:rsidRDefault="00997398" w:rsidP="00997398">
            <w:pPr>
              <w:jc w:val="right"/>
              <w:rPr>
                <w:rFonts w:ascii="Arial" w:hAnsi="Arial" w:cs="Arial"/>
                <w:kern w:val="2"/>
                <w:sz w:val="24"/>
                <w:szCs w:val="24"/>
              </w:rPr>
            </w:pPr>
          </w:p>
        </w:tc>
      </w:tr>
      <w:tr w:rsidR="00997398" w:rsidRPr="00997398" w14:paraId="5393E003" w14:textId="77777777" w:rsidTr="00961642">
        <w:tc>
          <w:tcPr>
            <w:tcW w:w="7933" w:type="dxa"/>
          </w:tcPr>
          <w:p w14:paraId="01E8036F" w14:textId="77777777" w:rsidR="00997398" w:rsidRPr="00997398" w:rsidRDefault="00997398" w:rsidP="00997398">
            <w:pPr>
              <w:rPr>
                <w:rFonts w:ascii="Arial" w:hAnsi="Arial" w:cs="Arial"/>
                <w:b/>
                <w:bCs/>
                <w:kern w:val="2"/>
                <w:sz w:val="24"/>
                <w:szCs w:val="24"/>
              </w:rPr>
            </w:pPr>
            <w:r>
              <w:rPr>
                <w:rFonts w:ascii="Arial" w:hAnsi="Arial" w:cs="Arial"/>
                <w:b/>
                <w:bCs/>
                <w:kern w:val="2"/>
                <w:sz w:val="24"/>
                <w:szCs w:val="24"/>
                <w:lang w:val="ga"/>
              </w:rPr>
              <w:t>Iomlán</w:t>
            </w:r>
          </w:p>
        </w:tc>
        <w:tc>
          <w:tcPr>
            <w:tcW w:w="1083" w:type="dxa"/>
          </w:tcPr>
          <w:p w14:paraId="3CD85DD1" w14:textId="77777777" w:rsidR="00997398" w:rsidRPr="00997398" w:rsidRDefault="00997398" w:rsidP="00997398">
            <w:pPr>
              <w:jc w:val="right"/>
              <w:rPr>
                <w:rFonts w:ascii="Arial" w:hAnsi="Arial" w:cs="Arial"/>
                <w:b/>
                <w:bCs/>
                <w:kern w:val="2"/>
                <w:sz w:val="24"/>
                <w:szCs w:val="24"/>
              </w:rPr>
            </w:pPr>
            <w:r>
              <w:rPr>
                <w:rFonts w:ascii="Arial" w:hAnsi="Arial" w:cs="Arial"/>
                <w:b/>
                <w:bCs/>
                <w:kern w:val="2"/>
                <w:sz w:val="24"/>
                <w:szCs w:val="24"/>
                <w:lang w:val="ga"/>
              </w:rPr>
              <w:t>5,673</w:t>
            </w:r>
          </w:p>
        </w:tc>
      </w:tr>
    </w:tbl>
    <w:p w14:paraId="6B05AFB3" w14:textId="77777777" w:rsidR="00997398" w:rsidRPr="00997398" w:rsidRDefault="00997398" w:rsidP="00997398">
      <w:pPr>
        <w:rPr>
          <w:rFonts w:ascii="Arial" w:hAnsi="Arial" w:cs="Arial"/>
          <w:kern w:val="2"/>
          <w:sz w:val="24"/>
          <w:szCs w:val="24"/>
        </w:rPr>
      </w:pPr>
    </w:p>
    <w:p w14:paraId="3339F52C" w14:textId="77777777" w:rsidR="00997398" w:rsidRPr="00997398" w:rsidRDefault="00997398" w:rsidP="00F70479">
      <w:pPr>
        <w:pStyle w:val="NormalWeb"/>
        <w:shd w:val="clear" w:color="auto" w:fill="FFFFFF"/>
        <w:spacing w:before="0" w:beforeAutospacing="0" w:after="0" w:afterAutospacing="0"/>
        <w:contextualSpacing/>
        <w:mirrorIndents/>
        <w:rPr>
          <w:rFonts w:ascii="Arial" w:hAnsi="Arial" w:cs="Arial"/>
        </w:rPr>
      </w:pPr>
    </w:p>
    <w:p w14:paraId="180689A3" w14:textId="6A094914" w:rsidR="00C9217E" w:rsidRPr="00F70479" w:rsidRDefault="00C9217E" w:rsidP="00F70479">
      <w:pPr>
        <w:pStyle w:val="NormalWeb"/>
        <w:shd w:val="clear" w:color="auto" w:fill="FFFFFF"/>
        <w:spacing w:before="0" w:beforeAutospacing="0" w:after="0" w:afterAutospacing="0"/>
        <w:contextualSpacing/>
        <w:mirrorIndents/>
        <w:rPr>
          <w:rFonts w:ascii="Arial" w:hAnsi="Arial" w:cs="Arial"/>
        </w:rPr>
      </w:pPr>
      <w:r>
        <w:rPr>
          <w:rFonts w:ascii="Arial" w:hAnsi="Arial" w:cs="Arial"/>
          <w:lang w:val="ga"/>
        </w:rPr>
        <w:t xml:space="preserve">Foráiltear freisin le halt 762 go bhféadfaidh an Ard-Chúirt a ordú go mbeidh comhlacht corpraithe ar déileáladh leis i dtuarascáil ó Chigirí faoi dhliteanas cibé méid de na caiteachais a ordóidh an Chúirt a aisíoc leis an Údarás um Fhorfheidhmiú Corparáideach. </w:t>
      </w:r>
    </w:p>
    <w:p w14:paraId="4DDAEAC9" w14:textId="77777777" w:rsidR="00C9217E" w:rsidRPr="00F70479" w:rsidRDefault="00C9217E" w:rsidP="00F70479">
      <w:pPr>
        <w:contextualSpacing/>
        <w:mirrorIndents/>
        <w:jc w:val="both"/>
        <w:rPr>
          <w:rFonts w:ascii="Arial" w:hAnsi="Arial" w:cs="Arial"/>
          <w:b/>
          <w:bCs/>
          <w:kern w:val="2"/>
          <w:sz w:val="24"/>
          <w:szCs w:val="24"/>
        </w:rPr>
      </w:pPr>
    </w:p>
    <w:p w14:paraId="626E002D" w14:textId="77777777" w:rsidR="00C9217E" w:rsidRDefault="00C9217E" w:rsidP="00F70479">
      <w:pPr>
        <w:contextualSpacing/>
        <w:mirrorIndents/>
        <w:jc w:val="both"/>
        <w:rPr>
          <w:rFonts w:ascii="Arial" w:hAnsi="Arial" w:cs="Arial"/>
          <w:b/>
          <w:bCs/>
          <w:kern w:val="2"/>
          <w:sz w:val="24"/>
          <w:szCs w:val="24"/>
        </w:rPr>
      </w:pPr>
    </w:p>
    <w:p w14:paraId="4C2E991F" w14:textId="77777777" w:rsidR="00F87860" w:rsidRPr="00F70479" w:rsidRDefault="00F87860" w:rsidP="00F70479">
      <w:pPr>
        <w:contextualSpacing/>
        <w:mirrorIndents/>
        <w:jc w:val="both"/>
        <w:rPr>
          <w:rFonts w:ascii="Arial" w:hAnsi="Arial" w:cs="Arial"/>
          <w:b/>
          <w:bCs/>
          <w:kern w:val="2"/>
          <w:sz w:val="24"/>
          <w:szCs w:val="24"/>
        </w:rPr>
      </w:pPr>
    </w:p>
    <w:p w14:paraId="3109B26A" w14:textId="77777777" w:rsidR="00C9217E" w:rsidRPr="00F70479" w:rsidRDefault="00C9217E" w:rsidP="00F70479">
      <w:pPr>
        <w:contextualSpacing/>
        <w:mirrorIndents/>
        <w:jc w:val="both"/>
        <w:rPr>
          <w:rFonts w:ascii="Arial" w:hAnsi="Arial" w:cs="Arial"/>
          <w:b/>
          <w:bCs/>
          <w:kern w:val="2"/>
          <w:sz w:val="24"/>
          <w:szCs w:val="24"/>
        </w:rPr>
      </w:pPr>
      <w:r>
        <w:rPr>
          <w:rFonts w:ascii="Arial" w:hAnsi="Arial" w:cs="Arial"/>
          <w:b/>
          <w:bCs/>
          <w:kern w:val="2"/>
          <w:sz w:val="24"/>
          <w:szCs w:val="24"/>
          <w:lang w:val="ga"/>
        </w:rPr>
        <w:lastRenderedPageBreak/>
        <w:t>Stádas na Tuarascála ó Chigirí</w:t>
      </w:r>
    </w:p>
    <w:p w14:paraId="5C0E4DD8" w14:textId="77777777" w:rsidR="00C9217E" w:rsidRPr="00F70479" w:rsidRDefault="00C9217E" w:rsidP="00F70479">
      <w:pPr>
        <w:pStyle w:val="ListParagraph"/>
        <w:ind w:left="0"/>
        <w:mirrorIndents/>
        <w:jc w:val="both"/>
        <w:rPr>
          <w:rFonts w:cs="Arial"/>
          <w:szCs w:val="24"/>
        </w:rPr>
      </w:pPr>
      <w:r>
        <w:rPr>
          <w:rFonts w:cs="Arial"/>
          <w:szCs w:val="24"/>
          <w:lang w:val="ga"/>
        </w:rPr>
        <w:t>De réir alt 881 d’Acht na gCuideachtaí, 2014, tá Tuarascáil ó Chigirí inghlactha in aon imeachtaí sibhialta mar fhianaise:</w:t>
      </w:r>
    </w:p>
    <w:p w14:paraId="2BCD404C" w14:textId="77777777" w:rsidR="00C9217E" w:rsidRPr="00F70479" w:rsidRDefault="00C9217E" w:rsidP="00F70479">
      <w:pPr>
        <w:pStyle w:val="ListParagraph"/>
        <w:ind w:left="0"/>
        <w:mirrorIndents/>
        <w:jc w:val="both"/>
        <w:rPr>
          <w:rFonts w:cs="Arial"/>
          <w:szCs w:val="24"/>
          <w:highlight w:val="yellow"/>
        </w:rPr>
      </w:pPr>
    </w:p>
    <w:p w14:paraId="0105BCF4" w14:textId="77777777" w:rsidR="00F70479" w:rsidRDefault="00C9217E" w:rsidP="00B91E93">
      <w:pPr>
        <w:pStyle w:val="ListParagraph"/>
        <w:numPr>
          <w:ilvl w:val="0"/>
          <w:numId w:val="14"/>
        </w:numPr>
        <w:shd w:val="clear" w:color="auto" w:fill="FFFFFF"/>
        <w:ind w:left="720"/>
        <w:mirrorIndents/>
        <w:rPr>
          <w:rFonts w:eastAsia="Times New Roman" w:cs="Arial"/>
          <w:szCs w:val="24"/>
          <w14:ligatures w14:val="none"/>
        </w:rPr>
      </w:pPr>
      <w:r>
        <w:rPr>
          <w:rFonts w:eastAsia="Times New Roman" w:cs="Arial"/>
          <w:szCs w:val="24"/>
          <w:lang w:val="ga"/>
          <w14:ligatures w14:val="none"/>
        </w:rPr>
        <w:t>ar na fíorais a leagtar amach ann gan cruthúnas breise, mura suífear a mhalairt, agus</w:t>
      </w:r>
    </w:p>
    <w:p w14:paraId="1B752864" w14:textId="77777777" w:rsidR="00F70479" w:rsidRDefault="00F70479" w:rsidP="00B91E93">
      <w:pPr>
        <w:pStyle w:val="ListParagraph"/>
        <w:shd w:val="clear" w:color="auto" w:fill="FFFFFF"/>
        <w:mirrorIndents/>
        <w:rPr>
          <w:rFonts w:eastAsia="Times New Roman" w:cs="Arial"/>
          <w:szCs w:val="24"/>
          <w14:ligatures w14:val="none"/>
        </w:rPr>
      </w:pPr>
    </w:p>
    <w:p w14:paraId="4175B4F1" w14:textId="059B0D7E" w:rsidR="00C9217E" w:rsidRPr="00F70479" w:rsidRDefault="00C9217E" w:rsidP="00B91E93">
      <w:pPr>
        <w:pStyle w:val="ListParagraph"/>
        <w:numPr>
          <w:ilvl w:val="0"/>
          <w:numId w:val="14"/>
        </w:numPr>
        <w:shd w:val="clear" w:color="auto" w:fill="FFFFFF"/>
        <w:ind w:left="720"/>
        <w:mirrorIndents/>
        <w:rPr>
          <w:rFonts w:eastAsia="Times New Roman" w:cs="Arial"/>
          <w:szCs w:val="24"/>
          <w14:ligatures w14:val="none"/>
        </w:rPr>
      </w:pPr>
      <w:r>
        <w:rPr>
          <w:rFonts w:eastAsia="Times New Roman" w:cs="Arial"/>
          <w:szCs w:val="24"/>
          <w:lang w:val="ga"/>
          <w14:ligatures w14:val="none"/>
        </w:rPr>
        <w:t>ar thuairim na gCigirí i ndáil le haon ní a bheidh sa Tuarascáil.</w:t>
      </w:r>
    </w:p>
    <w:p w14:paraId="7923C074" w14:textId="77777777" w:rsidR="00DD6DA2" w:rsidRPr="00F70479" w:rsidRDefault="00DD6DA2" w:rsidP="00F70479">
      <w:pPr>
        <w:contextualSpacing/>
        <w:mirrorIndents/>
        <w:rPr>
          <w:rFonts w:ascii="Arial" w:hAnsi="Arial" w:cs="Arial"/>
          <w:sz w:val="24"/>
          <w:szCs w:val="24"/>
        </w:rPr>
      </w:pPr>
    </w:p>
    <w:p w14:paraId="4FAF5630" w14:textId="77777777" w:rsidR="003B244C" w:rsidRPr="00F70479" w:rsidRDefault="003B244C" w:rsidP="00F70479">
      <w:pPr>
        <w:contextualSpacing/>
        <w:mirrorIndents/>
        <w:rPr>
          <w:rFonts w:ascii="Arial" w:hAnsi="Arial" w:cs="Arial"/>
          <w:sz w:val="24"/>
          <w:szCs w:val="24"/>
        </w:rPr>
      </w:pPr>
    </w:p>
    <w:p w14:paraId="0F8BC40E" w14:textId="77777777" w:rsidR="00AF158A" w:rsidRPr="00F70479" w:rsidRDefault="00AF158A" w:rsidP="00F70479">
      <w:pPr>
        <w:contextualSpacing/>
        <w:mirrorIndents/>
        <w:rPr>
          <w:rFonts w:ascii="Arial" w:hAnsi="Arial" w:cs="Arial"/>
          <w:sz w:val="24"/>
          <w:szCs w:val="24"/>
        </w:rPr>
      </w:pPr>
    </w:p>
    <w:p w14:paraId="45CD7CDC" w14:textId="77777777" w:rsidR="00AF158A" w:rsidRPr="00F70479" w:rsidRDefault="00AF158A" w:rsidP="00F70479">
      <w:pPr>
        <w:contextualSpacing/>
        <w:mirrorIndents/>
        <w:rPr>
          <w:rFonts w:ascii="Arial" w:hAnsi="Arial" w:cs="Arial"/>
          <w:sz w:val="24"/>
          <w:szCs w:val="24"/>
        </w:rPr>
      </w:pPr>
    </w:p>
    <w:p w14:paraId="48EFFFBD" w14:textId="77777777" w:rsidR="000D4FFE" w:rsidRPr="00F70479" w:rsidRDefault="000D4FFE" w:rsidP="00F70479">
      <w:pPr>
        <w:contextualSpacing/>
        <w:mirrorIndents/>
        <w:rPr>
          <w:rFonts w:ascii="Arial" w:hAnsi="Arial" w:cs="Arial"/>
          <w:sz w:val="24"/>
          <w:szCs w:val="24"/>
        </w:rPr>
      </w:pPr>
    </w:p>
    <w:p w14:paraId="38F39F85" w14:textId="77777777" w:rsidR="003B244C" w:rsidRPr="00F70479" w:rsidRDefault="003B244C" w:rsidP="00F70479">
      <w:pPr>
        <w:contextualSpacing/>
        <w:mirrorIndents/>
        <w:rPr>
          <w:rFonts w:ascii="Arial" w:hAnsi="Arial" w:cs="Arial"/>
          <w:sz w:val="24"/>
          <w:szCs w:val="24"/>
        </w:rPr>
      </w:pPr>
    </w:p>
    <w:sectPr w:rsidR="003B244C" w:rsidRPr="00F70479">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C12963" w14:textId="77777777" w:rsidR="00AF23AD" w:rsidRDefault="00AF23AD" w:rsidP="00AF158A">
      <w:r>
        <w:separator/>
      </w:r>
    </w:p>
  </w:endnote>
  <w:endnote w:type="continuationSeparator" w:id="0">
    <w:p w14:paraId="65AFD0B3" w14:textId="77777777" w:rsidR="00AF23AD" w:rsidRDefault="00AF23AD" w:rsidP="00AF1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6D4F4" w14:textId="77777777" w:rsidR="00AF23AD" w:rsidRDefault="00AF23AD" w:rsidP="00AF158A">
      <w:r>
        <w:separator/>
      </w:r>
    </w:p>
  </w:footnote>
  <w:footnote w:type="continuationSeparator" w:id="0">
    <w:p w14:paraId="51ECEDD2" w14:textId="77777777" w:rsidR="00AF23AD" w:rsidRDefault="00AF23AD" w:rsidP="00AF158A">
      <w:r>
        <w:continuationSeparator/>
      </w:r>
    </w:p>
  </w:footnote>
  <w:footnote w:id="1">
    <w:p w14:paraId="3D2EF365" w14:textId="1558E315" w:rsidR="00AF158A" w:rsidRPr="0059390C" w:rsidRDefault="00AF158A">
      <w:pPr>
        <w:pStyle w:val="FootnoteText"/>
        <w:rPr>
          <w:rFonts w:ascii="Arial" w:hAnsi="Arial" w:cs="Arial"/>
          <w:sz w:val="16"/>
          <w:szCs w:val="16"/>
          <w:lang w:val="it-IT"/>
        </w:rPr>
      </w:pPr>
      <w:r>
        <w:rPr>
          <w:rStyle w:val="FootnoteReference"/>
          <w:rFonts w:ascii="Arial" w:hAnsi="Arial" w:cs="Arial"/>
          <w:sz w:val="16"/>
          <w:szCs w:val="16"/>
          <w:lang w:val="ga"/>
        </w:rPr>
        <w:footnoteRef/>
      </w:r>
      <w:r>
        <w:rPr>
          <w:rFonts w:ascii="Arial" w:hAnsi="Arial" w:cs="Arial"/>
          <w:sz w:val="16"/>
          <w:szCs w:val="16"/>
          <w:lang w:val="ga"/>
        </w:rPr>
        <w:t xml:space="preserve"> </w:t>
      </w:r>
      <w:hyperlink r:id="rId1" w:history="1">
        <w:r>
          <w:rPr>
            <w:rStyle w:val="Hyperlink"/>
            <w:rFonts w:ascii="Arial" w:hAnsi="Arial" w:cs="Arial"/>
            <w:sz w:val="16"/>
            <w:szCs w:val="16"/>
            <w:lang w:val="ga"/>
          </w:rPr>
          <w:t>https://cea.gov.ie</w:t>
        </w:r>
      </w:hyperlink>
      <w:r>
        <w:rPr>
          <w:rFonts w:ascii="Arial" w:hAnsi="Arial" w:cs="Arial"/>
          <w:sz w:val="16"/>
          <w:szCs w:val="16"/>
          <w:lang w:val="ga"/>
        </w:rPr>
        <w:t xml:space="preserve"> </w:t>
      </w:r>
    </w:p>
  </w:footnote>
  <w:footnote w:id="2">
    <w:p w14:paraId="3D5C89E0" w14:textId="77777777" w:rsidR="00C9217E" w:rsidRPr="0059390C" w:rsidRDefault="00C9217E" w:rsidP="00C9217E">
      <w:pPr>
        <w:pStyle w:val="FootnoteText"/>
        <w:rPr>
          <w:rFonts w:ascii="Arial" w:hAnsi="Arial" w:cs="Arial"/>
          <w:sz w:val="16"/>
          <w:szCs w:val="16"/>
          <w:lang w:val="it-IT"/>
        </w:rPr>
      </w:pPr>
      <w:r>
        <w:rPr>
          <w:rStyle w:val="FootnoteReference"/>
          <w:rFonts w:ascii="Arial" w:hAnsi="Arial" w:cs="Arial"/>
          <w:sz w:val="16"/>
          <w:szCs w:val="16"/>
          <w:lang w:val="ga"/>
        </w:rPr>
        <w:footnoteRef/>
      </w:r>
      <w:r>
        <w:rPr>
          <w:rFonts w:ascii="Arial" w:hAnsi="Arial" w:cs="Arial"/>
          <w:sz w:val="16"/>
          <w:szCs w:val="16"/>
          <w:lang w:val="ga"/>
        </w:rPr>
        <w:t xml:space="preserve"> </w:t>
      </w:r>
      <w:r>
        <w:rPr>
          <w:rFonts w:ascii="Arial" w:hAnsi="Arial" w:cs="Arial"/>
          <w:sz w:val="16"/>
          <w:szCs w:val="16"/>
          <w:lang w:val="ga"/>
        </w:rPr>
        <w:t>I mír 56.</w:t>
      </w:r>
    </w:p>
  </w:footnote>
  <w:footnote w:id="3">
    <w:p w14:paraId="22223995" w14:textId="1ACD3EFA" w:rsidR="00C9217E" w:rsidRPr="006756E1" w:rsidRDefault="00C9217E" w:rsidP="00C9217E">
      <w:pPr>
        <w:pStyle w:val="FootnoteText"/>
        <w:rPr>
          <w:rFonts w:ascii="Arial" w:hAnsi="Arial" w:cs="Arial"/>
          <w:sz w:val="16"/>
          <w:szCs w:val="16"/>
        </w:rPr>
      </w:pPr>
      <w:r>
        <w:rPr>
          <w:rStyle w:val="FootnoteReference"/>
          <w:rFonts w:ascii="Arial" w:hAnsi="Arial" w:cs="Arial"/>
          <w:sz w:val="16"/>
          <w:szCs w:val="16"/>
          <w:lang w:val="ga"/>
        </w:rPr>
        <w:footnoteRef/>
      </w:r>
      <w:r>
        <w:rPr>
          <w:rFonts w:ascii="Arial" w:hAnsi="Arial" w:cs="Arial"/>
          <w:sz w:val="16"/>
          <w:szCs w:val="16"/>
          <w:lang w:val="ga"/>
        </w:rPr>
        <w:t xml:space="preserve"> </w:t>
      </w:r>
      <w:r>
        <w:rPr>
          <w:rFonts w:ascii="Arial" w:hAnsi="Arial" w:cs="Arial"/>
          <w:sz w:val="16"/>
          <w:szCs w:val="16"/>
          <w:lang w:val="ga"/>
        </w:rPr>
        <w:t>Ailt 753 agus 754.</w:t>
      </w:r>
    </w:p>
  </w:footnote>
  <w:footnote w:id="4">
    <w:p w14:paraId="1607CF7D" w14:textId="77777777" w:rsidR="00C9217E" w:rsidRPr="006756E1" w:rsidRDefault="00C9217E" w:rsidP="00C9217E">
      <w:pPr>
        <w:pStyle w:val="FootnoteText"/>
        <w:rPr>
          <w:rFonts w:ascii="Arial" w:hAnsi="Arial" w:cs="Arial"/>
          <w:sz w:val="16"/>
          <w:szCs w:val="16"/>
        </w:rPr>
      </w:pPr>
      <w:r>
        <w:rPr>
          <w:rStyle w:val="FootnoteReference"/>
          <w:rFonts w:ascii="Arial" w:hAnsi="Arial" w:cs="Arial"/>
          <w:sz w:val="16"/>
          <w:szCs w:val="16"/>
          <w:lang w:val="ga"/>
        </w:rPr>
        <w:footnoteRef/>
      </w:r>
      <w:r>
        <w:rPr>
          <w:rFonts w:ascii="Arial" w:hAnsi="Arial" w:cs="Arial"/>
          <w:sz w:val="16"/>
          <w:szCs w:val="16"/>
          <w:lang w:val="ga"/>
        </w:rPr>
        <w:t xml:space="preserve"> </w:t>
      </w:r>
      <w:r>
        <w:rPr>
          <w:rFonts w:ascii="Arial" w:hAnsi="Arial" w:cs="Arial"/>
          <w:sz w:val="16"/>
          <w:szCs w:val="16"/>
          <w:lang w:val="ga"/>
        </w:rPr>
        <w:t>Ailt 753 agus 754.</w:t>
      </w:r>
    </w:p>
  </w:footnote>
  <w:footnote w:id="5">
    <w:p w14:paraId="44AFB764" w14:textId="77777777" w:rsidR="00C9217E" w:rsidRPr="006756E1" w:rsidRDefault="00C9217E" w:rsidP="00C9217E">
      <w:pPr>
        <w:pStyle w:val="FootnoteText"/>
        <w:rPr>
          <w:rFonts w:ascii="Arial" w:hAnsi="Arial" w:cs="Arial"/>
          <w:sz w:val="16"/>
          <w:szCs w:val="16"/>
        </w:rPr>
      </w:pPr>
      <w:r>
        <w:rPr>
          <w:rStyle w:val="FootnoteReference"/>
          <w:rFonts w:ascii="Arial" w:hAnsi="Arial" w:cs="Arial"/>
          <w:sz w:val="16"/>
          <w:szCs w:val="16"/>
          <w:lang w:val="ga"/>
        </w:rPr>
        <w:footnoteRef/>
      </w:r>
      <w:r>
        <w:rPr>
          <w:rFonts w:ascii="Arial" w:hAnsi="Arial" w:cs="Arial"/>
          <w:sz w:val="16"/>
          <w:szCs w:val="16"/>
          <w:lang w:val="ga"/>
        </w:rPr>
        <w:t xml:space="preserve"> </w:t>
      </w:r>
      <w:r>
        <w:rPr>
          <w:rFonts w:ascii="Arial" w:hAnsi="Arial" w:cs="Arial"/>
          <w:sz w:val="16"/>
          <w:szCs w:val="16"/>
          <w:lang w:val="ga"/>
        </w:rPr>
        <w:t>Ailt 753 agus 754.</w:t>
      </w:r>
    </w:p>
  </w:footnote>
  <w:footnote w:id="6">
    <w:p w14:paraId="241B4E06" w14:textId="77777777" w:rsidR="00C9217E" w:rsidRPr="006756E1" w:rsidRDefault="00C9217E" w:rsidP="00C9217E">
      <w:pPr>
        <w:pStyle w:val="FootnoteText"/>
        <w:rPr>
          <w:rFonts w:ascii="Arial" w:hAnsi="Arial" w:cs="Arial"/>
          <w:sz w:val="16"/>
          <w:szCs w:val="16"/>
        </w:rPr>
      </w:pPr>
      <w:r>
        <w:rPr>
          <w:rStyle w:val="FootnoteReference"/>
          <w:rFonts w:ascii="Arial" w:hAnsi="Arial" w:cs="Arial"/>
          <w:sz w:val="16"/>
          <w:szCs w:val="16"/>
          <w:lang w:val="ga"/>
        </w:rPr>
        <w:footnoteRef/>
      </w:r>
      <w:r>
        <w:rPr>
          <w:rFonts w:ascii="Arial" w:hAnsi="Arial" w:cs="Arial"/>
          <w:sz w:val="16"/>
          <w:szCs w:val="16"/>
          <w:lang w:val="ga"/>
        </w:rPr>
        <w:t xml:space="preserve"> </w:t>
      </w:r>
      <w:r>
        <w:rPr>
          <w:rFonts w:ascii="Arial" w:hAnsi="Arial" w:cs="Arial"/>
          <w:sz w:val="16"/>
          <w:szCs w:val="16"/>
          <w:lang w:val="ga"/>
        </w:rPr>
        <w:t>Alt 756.</w:t>
      </w:r>
    </w:p>
  </w:footnote>
  <w:footnote w:id="7">
    <w:p w14:paraId="468CF5B9" w14:textId="77777777" w:rsidR="00C9217E" w:rsidRPr="006756E1" w:rsidRDefault="00C9217E" w:rsidP="00C9217E">
      <w:pPr>
        <w:pStyle w:val="FootnoteText"/>
        <w:rPr>
          <w:rFonts w:ascii="Arial" w:hAnsi="Arial" w:cs="Arial"/>
          <w:sz w:val="16"/>
          <w:szCs w:val="16"/>
        </w:rPr>
      </w:pPr>
      <w:r>
        <w:rPr>
          <w:rStyle w:val="FootnoteReference"/>
          <w:rFonts w:ascii="Arial" w:hAnsi="Arial" w:cs="Arial"/>
          <w:sz w:val="16"/>
          <w:szCs w:val="16"/>
          <w:lang w:val="ga"/>
        </w:rPr>
        <w:footnoteRef/>
      </w:r>
      <w:r>
        <w:rPr>
          <w:rFonts w:ascii="Arial" w:hAnsi="Arial" w:cs="Arial"/>
          <w:sz w:val="16"/>
          <w:szCs w:val="16"/>
          <w:lang w:val="ga"/>
        </w:rPr>
        <w:t xml:space="preserve"> </w:t>
      </w:r>
      <w:r>
        <w:rPr>
          <w:rFonts w:ascii="Arial" w:hAnsi="Arial" w:cs="Arial"/>
          <w:sz w:val="16"/>
          <w:szCs w:val="16"/>
          <w:lang w:val="ga"/>
        </w:rPr>
        <w:t>Alt 750.</w:t>
      </w:r>
    </w:p>
  </w:footnote>
  <w:footnote w:id="8">
    <w:p w14:paraId="28BBA73B" w14:textId="77777777" w:rsidR="00C9217E" w:rsidRDefault="00C9217E" w:rsidP="00C9217E">
      <w:pPr>
        <w:pStyle w:val="FootnoteText"/>
      </w:pPr>
      <w:r>
        <w:rPr>
          <w:rStyle w:val="FootnoteReference"/>
          <w:rFonts w:ascii="Arial" w:hAnsi="Arial" w:cs="Arial"/>
          <w:sz w:val="16"/>
          <w:szCs w:val="16"/>
          <w:lang w:val="ga"/>
        </w:rPr>
        <w:footnoteRef/>
      </w:r>
      <w:r>
        <w:rPr>
          <w:rFonts w:ascii="Arial" w:hAnsi="Arial" w:cs="Arial"/>
          <w:sz w:val="16"/>
          <w:szCs w:val="16"/>
          <w:lang w:val="ga"/>
        </w:rPr>
        <w:t xml:space="preserve"> </w:t>
      </w:r>
      <w:r>
        <w:rPr>
          <w:rFonts w:ascii="Arial" w:hAnsi="Arial" w:cs="Arial"/>
          <w:sz w:val="16"/>
          <w:szCs w:val="16"/>
          <w:lang w:val="ga"/>
        </w:rPr>
        <w:t>Alt 749.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2C048" w14:textId="611FF0D4" w:rsidR="00C10BB9" w:rsidRDefault="00C10BB9" w:rsidP="00C10BB9">
    <w:pPr>
      <w:pStyle w:val="Header"/>
      <w:jc w:val="center"/>
      <w:rPr>
        <w:b/>
        <w:bCs/>
      </w:rPr>
    </w:pPr>
  </w:p>
  <w:p w14:paraId="60D8C21F" w14:textId="77777777" w:rsidR="00097497" w:rsidRPr="00C10BB9" w:rsidRDefault="00097497" w:rsidP="00097497">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62847"/>
    <w:multiLevelType w:val="multilevel"/>
    <w:tmpl w:val="EA3EF1E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EB6851"/>
    <w:multiLevelType w:val="hybridMultilevel"/>
    <w:tmpl w:val="60C49604"/>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98B37A1"/>
    <w:multiLevelType w:val="hybridMultilevel"/>
    <w:tmpl w:val="C19E6B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91664B"/>
    <w:multiLevelType w:val="hybridMultilevel"/>
    <w:tmpl w:val="4C7EE0F2"/>
    <w:lvl w:ilvl="0" w:tplc="1809001B">
      <w:start w:val="1"/>
      <w:numFmt w:val="lowerRoman"/>
      <w:lvlText w:val="%1."/>
      <w:lvlJc w:val="righ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21131F36"/>
    <w:multiLevelType w:val="multilevel"/>
    <w:tmpl w:val="EB98E290"/>
    <w:lvl w:ilvl="0">
      <w:start w:val="1"/>
      <w:numFmt w:val="lowerRoman"/>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8D134B"/>
    <w:multiLevelType w:val="multilevel"/>
    <w:tmpl w:val="1042F222"/>
    <w:lvl w:ilvl="0">
      <w:start w:val="1"/>
      <w:numFmt w:val="lowerRoman"/>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F753FF"/>
    <w:multiLevelType w:val="hybridMultilevel"/>
    <w:tmpl w:val="339C558C"/>
    <w:lvl w:ilvl="0" w:tplc="1809001B">
      <w:start w:val="1"/>
      <w:numFmt w:val="lowerRoman"/>
      <w:lvlText w:val="%1."/>
      <w:lvlJc w:val="right"/>
      <w:pPr>
        <w:ind w:left="2160" w:hanging="360"/>
      </w:p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7" w15:restartNumberingAfterBreak="0">
    <w:nsid w:val="2A96732D"/>
    <w:multiLevelType w:val="hybridMultilevel"/>
    <w:tmpl w:val="8974C002"/>
    <w:lvl w:ilvl="0" w:tplc="1809001B">
      <w:start w:val="1"/>
      <w:numFmt w:val="lowerRoman"/>
      <w:lvlText w:val="%1."/>
      <w:lvlJc w:val="righ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8" w15:restartNumberingAfterBreak="0">
    <w:nsid w:val="30A44E18"/>
    <w:multiLevelType w:val="multilevel"/>
    <w:tmpl w:val="43AA3458"/>
    <w:lvl w:ilvl="0">
      <w:start w:val="1"/>
      <w:numFmt w:val="lowerRoman"/>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0B032E"/>
    <w:multiLevelType w:val="multilevel"/>
    <w:tmpl w:val="47E6AE00"/>
    <w:lvl w:ilvl="0">
      <w:start w:val="9"/>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4109CA"/>
    <w:multiLevelType w:val="hybridMultilevel"/>
    <w:tmpl w:val="AF04C136"/>
    <w:lvl w:ilvl="0" w:tplc="1809001B">
      <w:start w:val="1"/>
      <w:numFmt w:val="lowerRoman"/>
      <w:lvlText w:val="%1."/>
      <w:lvlJc w:val="right"/>
      <w:pPr>
        <w:ind w:left="1440" w:hanging="360"/>
      </w:pPr>
    </w:lvl>
    <w:lvl w:ilvl="1" w:tplc="18090019">
      <w:start w:val="1"/>
      <w:numFmt w:val="lowerLetter"/>
      <w:lvlText w:val="%2."/>
      <w:lvlJc w:val="left"/>
      <w:pPr>
        <w:ind w:left="2160" w:hanging="360"/>
      </w:pPr>
    </w:lvl>
    <w:lvl w:ilvl="2" w:tplc="1809001B">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1" w15:restartNumberingAfterBreak="0">
    <w:nsid w:val="3BAE44BE"/>
    <w:multiLevelType w:val="multilevel"/>
    <w:tmpl w:val="94701850"/>
    <w:lvl w:ilvl="0">
      <w:start w:val="1"/>
      <w:numFmt w:val="lowerRoman"/>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D7C6BF3"/>
    <w:multiLevelType w:val="multilevel"/>
    <w:tmpl w:val="0C08F0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25C1144"/>
    <w:multiLevelType w:val="multilevel"/>
    <w:tmpl w:val="1DD830A0"/>
    <w:lvl w:ilvl="0">
      <w:start w:val="6"/>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91624DC"/>
    <w:multiLevelType w:val="hybridMultilevel"/>
    <w:tmpl w:val="65B67F02"/>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30B24C3"/>
    <w:multiLevelType w:val="multilevel"/>
    <w:tmpl w:val="9F6A1FD8"/>
    <w:lvl w:ilvl="0">
      <w:start w:val="1"/>
      <w:numFmt w:val="lowerRoman"/>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8871D9"/>
    <w:multiLevelType w:val="hybridMultilevel"/>
    <w:tmpl w:val="A5308C84"/>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E541698"/>
    <w:multiLevelType w:val="hybridMultilevel"/>
    <w:tmpl w:val="DBE207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E5B100E"/>
    <w:multiLevelType w:val="hybridMultilevel"/>
    <w:tmpl w:val="4DDC41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19310A2"/>
    <w:multiLevelType w:val="hybridMultilevel"/>
    <w:tmpl w:val="B9629034"/>
    <w:lvl w:ilvl="0" w:tplc="1809001B">
      <w:start w:val="1"/>
      <w:numFmt w:val="lowerRoman"/>
      <w:lvlText w:val="%1."/>
      <w:lvlJc w:val="right"/>
      <w:pPr>
        <w:ind w:left="2160" w:hanging="360"/>
      </w:p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20" w15:restartNumberingAfterBreak="0">
    <w:nsid w:val="65220CE5"/>
    <w:multiLevelType w:val="hybridMultilevel"/>
    <w:tmpl w:val="BFE42DB6"/>
    <w:lvl w:ilvl="0" w:tplc="1809001B">
      <w:start w:val="1"/>
      <w:numFmt w:val="lowerRoman"/>
      <w:lvlText w:val="%1."/>
      <w:lvlJc w:val="right"/>
      <w:pPr>
        <w:ind w:left="2520" w:hanging="360"/>
      </w:pPr>
    </w:lvl>
    <w:lvl w:ilvl="1" w:tplc="18090019" w:tentative="1">
      <w:start w:val="1"/>
      <w:numFmt w:val="lowerLetter"/>
      <w:lvlText w:val="%2."/>
      <w:lvlJc w:val="left"/>
      <w:pPr>
        <w:ind w:left="3240" w:hanging="360"/>
      </w:pPr>
    </w:lvl>
    <w:lvl w:ilvl="2" w:tplc="1809001B" w:tentative="1">
      <w:start w:val="1"/>
      <w:numFmt w:val="lowerRoman"/>
      <w:lvlText w:val="%3."/>
      <w:lvlJc w:val="right"/>
      <w:pPr>
        <w:ind w:left="3960" w:hanging="180"/>
      </w:pPr>
    </w:lvl>
    <w:lvl w:ilvl="3" w:tplc="1809000F" w:tentative="1">
      <w:start w:val="1"/>
      <w:numFmt w:val="decimal"/>
      <w:lvlText w:val="%4."/>
      <w:lvlJc w:val="left"/>
      <w:pPr>
        <w:ind w:left="4680" w:hanging="360"/>
      </w:pPr>
    </w:lvl>
    <w:lvl w:ilvl="4" w:tplc="18090019" w:tentative="1">
      <w:start w:val="1"/>
      <w:numFmt w:val="lowerLetter"/>
      <w:lvlText w:val="%5."/>
      <w:lvlJc w:val="left"/>
      <w:pPr>
        <w:ind w:left="5400" w:hanging="360"/>
      </w:pPr>
    </w:lvl>
    <w:lvl w:ilvl="5" w:tplc="1809001B" w:tentative="1">
      <w:start w:val="1"/>
      <w:numFmt w:val="lowerRoman"/>
      <w:lvlText w:val="%6."/>
      <w:lvlJc w:val="right"/>
      <w:pPr>
        <w:ind w:left="6120" w:hanging="180"/>
      </w:pPr>
    </w:lvl>
    <w:lvl w:ilvl="6" w:tplc="1809000F" w:tentative="1">
      <w:start w:val="1"/>
      <w:numFmt w:val="decimal"/>
      <w:lvlText w:val="%7."/>
      <w:lvlJc w:val="left"/>
      <w:pPr>
        <w:ind w:left="6840" w:hanging="360"/>
      </w:pPr>
    </w:lvl>
    <w:lvl w:ilvl="7" w:tplc="18090019" w:tentative="1">
      <w:start w:val="1"/>
      <w:numFmt w:val="lowerLetter"/>
      <w:lvlText w:val="%8."/>
      <w:lvlJc w:val="left"/>
      <w:pPr>
        <w:ind w:left="7560" w:hanging="360"/>
      </w:pPr>
    </w:lvl>
    <w:lvl w:ilvl="8" w:tplc="1809001B" w:tentative="1">
      <w:start w:val="1"/>
      <w:numFmt w:val="lowerRoman"/>
      <w:lvlText w:val="%9."/>
      <w:lvlJc w:val="right"/>
      <w:pPr>
        <w:ind w:left="8280" w:hanging="180"/>
      </w:pPr>
    </w:lvl>
  </w:abstractNum>
  <w:abstractNum w:abstractNumId="21" w15:restartNumberingAfterBreak="0">
    <w:nsid w:val="6F8A411C"/>
    <w:multiLevelType w:val="hybridMultilevel"/>
    <w:tmpl w:val="4B821E28"/>
    <w:lvl w:ilvl="0" w:tplc="BFB63180">
      <w:start w:val="1"/>
      <w:numFmt w:val="lowerLetter"/>
      <w:lvlText w:val="(%1)"/>
      <w:lvlJc w:val="left"/>
      <w:pPr>
        <w:ind w:left="1777" w:hanging="360"/>
      </w:pPr>
      <w:rPr>
        <w:rFonts w:hint="default"/>
      </w:rPr>
    </w:lvl>
    <w:lvl w:ilvl="1" w:tplc="18090019" w:tentative="1">
      <w:start w:val="1"/>
      <w:numFmt w:val="lowerLetter"/>
      <w:lvlText w:val="%2."/>
      <w:lvlJc w:val="left"/>
      <w:pPr>
        <w:ind w:left="2497" w:hanging="360"/>
      </w:pPr>
    </w:lvl>
    <w:lvl w:ilvl="2" w:tplc="1809001B" w:tentative="1">
      <w:start w:val="1"/>
      <w:numFmt w:val="lowerRoman"/>
      <w:lvlText w:val="%3."/>
      <w:lvlJc w:val="right"/>
      <w:pPr>
        <w:ind w:left="3217" w:hanging="180"/>
      </w:pPr>
    </w:lvl>
    <w:lvl w:ilvl="3" w:tplc="1809000F" w:tentative="1">
      <w:start w:val="1"/>
      <w:numFmt w:val="decimal"/>
      <w:lvlText w:val="%4."/>
      <w:lvlJc w:val="left"/>
      <w:pPr>
        <w:ind w:left="3937" w:hanging="360"/>
      </w:pPr>
    </w:lvl>
    <w:lvl w:ilvl="4" w:tplc="18090019" w:tentative="1">
      <w:start w:val="1"/>
      <w:numFmt w:val="lowerLetter"/>
      <w:lvlText w:val="%5."/>
      <w:lvlJc w:val="left"/>
      <w:pPr>
        <w:ind w:left="4657" w:hanging="360"/>
      </w:pPr>
    </w:lvl>
    <w:lvl w:ilvl="5" w:tplc="1809001B" w:tentative="1">
      <w:start w:val="1"/>
      <w:numFmt w:val="lowerRoman"/>
      <w:lvlText w:val="%6."/>
      <w:lvlJc w:val="right"/>
      <w:pPr>
        <w:ind w:left="5377" w:hanging="180"/>
      </w:pPr>
    </w:lvl>
    <w:lvl w:ilvl="6" w:tplc="1809000F" w:tentative="1">
      <w:start w:val="1"/>
      <w:numFmt w:val="decimal"/>
      <w:lvlText w:val="%7."/>
      <w:lvlJc w:val="left"/>
      <w:pPr>
        <w:ind w:left="6097" w:hanging="360"/>
      </w:pPr>
    </w:lvl>
    <w:lvl w:ilvl="7" w:tplc="18090019" w:tentative="1">
      <w:start w:val="1"/>
      <w:numFmt w:val="lowerLetter"/>
      <w:lvlText w:val="%8."/>
      <w:lvlJc w:val="left"/>
      <w:pPr>
        <w:ind w:left="6817" w:hanging="360"/>
      </w:pPr>
    </w:lvl>
    <w:lvl w:ilvl="8" w:tplc="1809001B" w:tentative="1">
      <w:start w:val="1"/>
      <w:numFmt w:val="lowerRoman"/>
      <w:lvlText w:val="%9."/>
      <w:lvlJc w:val="right"/>
      <w:pPr>
        <w:ind w:left="7537" w:hanging="180"/>
      </w:pPr>
    </w:lvl>
  </w:abstractNum>
  <w:abstractNum w:abstractNumId="22" w15:restartNumberingAfterBreak="0">
    <w:nsid w:val="711E4E8E"/>
    <w:multiLevelType w:val="multilevel"/>
    <w:tmpl w:val="2A7AF3FE"/>
    <w:lvl w:ilvl="0">
      <w:start w:val="1"/>
      <w:numFmt w:val="lowerRoman"/>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6C666B4"/>
    <w:multiLevelType w:val="hybridMultilevel"/>
    <w:tmpl w:val="6D3ACDAA"/>
    <w:lvl w:ilvl="0" w:tplc="1809001B">
      <w:start w:val="1"/>
      <w:numFmt w:val="lowerRoman"/>
      <w:lvlText w:val="%1."/>
      <w:lvlJc w:val="righ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051535105">
    <w:abstractNumId w:val="2"/>
  </w:num>
  <w:num w:numId="2" w16cid:durableId="1175069296">
    <w:abstractNumId w:val="12"/>
  </w:num>
  <w:num w:numId="3" w16cid:durableId="764226864">
    <w:abstractNumId w:val="4"/>
  </w:num>
  <w:num w:numId="4" w16cid:durableId="2023358725">
    <w:abstractNumId w:val="15"/>
  </w:num>
  <w:num w:numId="5" w16cid:durableId="459300365">
    <w:abstractNumId w:val="13"/>
  </w:num>
  <w:num w:numId="6" w16cid:durableId="1493060769">
    <w:abstractNumId w:val="5"/>
  </w:num>
  <w:num w:numId="7" w16cid:durableId="1984498970">
    <w:abstractNumId w:val="22"/>
  </w:num>
  <w:num w:numId="8" w16cid:durableId="1426921655">
    <w:abstractNumId w:val="9"/>
  </w:num>
  <w:num w:numId="9" w16cid:durableId="2030910958">
    <w:abstractNumId w:val="8"/>
  </w:num>
  <w:num w:numId="10" w16cid:durableId="1224020763">
    <w:abstractNumId w:val="11"/>
  </w:num>
  <w:num w:numId="11" w16cid:durableId="687366835">
    <w:abstractNumId w:val="0"/>
  </w:num>
  <w:num w:numId="12" w16cid:durableId="1343238401">
    <w:abstractNumId w:val="6"/>
  </w:num>
  <w:num w:numId="13" w16cid:durableId="1775781750">
    <w:abstractNumId w:val="10"/>
  </w:num>
  <w:num w:numId="14" w16cid:durableId="626818565">
    <w:abstractNumId w:val="21"/>
  </w:num>
  <w:num w:numId="15" w16cid:durableId="1526792943">
    <w:abstractNumId w:val="14"/>
  </w:num>
  <w:num w:numId="16" w16cid:durableId="1378551997">
    <w:abstractNumId w:val="17"/>
  </w:num>
  <w:num w:numId="17" w16cid:durableId="652223799">
    <w:abstractNumId w:val="18"/>
  </w:num>
  <w:num w:numId="18" w16cid:durableId="1264798189">
    <w:abstractNumId w:val="16"/>
  </w:num>
  <w:num w:numId="19" w16cid:durableId="1509783325">
    <w:abstractNumId w:val="20"/>
  </w:num>
  <w:num w:numId="20" w16cid:durableId="817381185">
    <w:abstractNumId w:val="19"/>
  </w:num>
  <w:num w:numId="21" w16cid:durableId="1776365717">
    <w:abstractNumId w:val="1"/>
  </w:num>
  <w:num w:numId="22" w16cid:durableId="1453743004">
    <w:abstractNumId w:val="23"/>
  </w:num>
  <w:num w:numId="23" w16cid:durableId="580066175">
    <w:abstractNumId w:val="3"/>
  </w:num>
  <w:num w:numId="24" w16cid:durableId="7823797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58A"/>
    <w:rsid w:val="00097497"/>
    <w:rsid w:val="000D4FFE"/>
    <w:rsid w:val="00214E7C"/>
    <w:rsid w:val="00232DDA"/>
    <w:rsid w:val="00247E56"/>
    <w:rsid w:val="00291D70"/>
    <w:rsid w:val="002A1350"/>
    <w:rsid w:val="002C2973"/>
    <w:rsid w:val="00350AFA"/>
    <w:rsid w:val="003B244C"/>
    <w:rsid w:val="003E30BC"/>
    <w:rsid w:val="004049A8"/>
    <w:rsid w:val="004118B7"/>
    <w:rsid w:val="00440FF5"/>
    <w:rsid w:val="004B2F45"/>
    <w:rsid w:val="00503E5B"/>
    <w:rsid w:val="0059390C"/>
    <w:rsid w:val="005B6B54"/>
    <w:rsid w:val="00656926"/>
    <w:rsid w:val="006820B0"/>
    <w:rsid w:val="006A39DA"/>
    <w:rsid w:val="006B0922"/>
    <w:rsid w:val="00716ADD"/>
    <w:rsid w:val="007825A7"/>
    <w:rsid w:val="00784820"/>
    <w:rsid w:val="00786DC6"/>
    <w:rsid w:val="0083066B"/>
    <w:rsid w:val="00882B7C"/>
    <w:rsid w:val="008A24CF"/>
    <w:rsid w:val="008B5BC9"/>
    <w:rsid w:val="008C2ADE"/>
    <w:rsid w:val="008E6496"/>
    <w:rsid w:val="00961642"/>
    <w:rsid w:val="00984C0D"/>
    <w:rsid w:val="00997398"/>
    <w:rsid w:val="009A57CE"/>
    <w:rsid w:val="009B29E3"/>
    <w:rsid w:val="009E7EC7"/>
    <w:rsid w:val="00A033BA"/>
    <w:rsid w:val="00A46478"/>
    <w:rsid w:val="00AD1BD5"/>
    <w:rsid w:val="00AE3BCC"/>
    <w:rsid w:val="00AF158A"/>
    <w:rsid w:val="00AF23AD"/>
    <w:rsid w:val="00B91E93"/>
    <w:rsid w:val="00B945FA"/>
    <w:rsid w:val="00B948C4"/>
    <w:rsid w:val="00BC51FB"/>
    <w:rsid w:val="00C10BB9"/>
    <w:rsid w:val="00C47284"/>
    <w:rsid w:val="00C9217E"/>
    <w:rsid w:val="00D93701"/>
    <w:rsid w:val="00DA1529"/>
    <w:rsid w:val="00DD6DA2"/>
    <w:rsid w:val="00DF5994"/>
    <w:rsid w:val="00E24584"/>
    <w:rsid w:val="00E302F9"/>
    <w:rsid w:val="00E67CBB"/>
    <w:rsid w:val="00E94EDD"/>
    <w:rsid w:val="00F2120B"/>
    <w:rsid w:val="00F47596"/>
    <w:rsid w:val="00F70479"/>
    <w:rsid w:val="00F87860"/>
    <w:rsid w:val="00FE65C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ABAA6"/>
  <w15:chartTrackingRefBased/>
  <w15:docId w15:val="{03997776-18C5-4FA8-B3EE-61E890784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58A"/>
    <w:rPr>
      <w:rFonts w:ascii="Aptos" w:hAnsi="Aptos" w:cs="Aptos"/>
      <w:kern w:val="0"/>
      <w:sz w:val="22"/>
      <w:szCs w:val="22"/>
    </w:rPr>
  </w:style>
  <w:style w:type="paragraph" w:styleId="Heading1">
    <w:name w:val="heading 1"/>
    <w:basedOn w:val="Normal"/>
    <w:next w:val="Normal"/>
    <w:link w:val="Heading1Char"/>
    <w:uiPriority w:val="9"/>
    <w:qFormat/>
    <w:rsid w:val="00AF15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15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158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158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F158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F158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F158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F158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F158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5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15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158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158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F158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F158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F158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F158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F158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F15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15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158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158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F158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F158A"/>
    <w:rPr>
      <w:i/>
      <w:iCs/>
      <w:color w:val="404040" w:themeColor="text1" w:themeTint="BF"/>
    </w:rPr>
  </w:style>
  <w:style w:type="paragraph" w:styleId="ListParagraph">
    <w:name w:val="List Paragraph"/>
    <w:basedOn w:val="Normal"/>
    <w:uiPriority w:val="34"/>
    <w:qFormat/>
    <w:rsid w:val="00D93701"/>
    <w:pPr>
      <w:ind w:left="720"/>
      <w:contextualSpacing/>
    </w:pPr>
    <w:rPr>
      <w:rFonts w:ascii="Arial" w:hAnsi="Arial"/>
      <w:sz w:val="24"/>
    </w:rPr>
  </w:style>
  <w:style w:type="character" w:styleId="IntenseEmphasis">
    <w:name w:val="Intense Emphasis"/>
    <w:basedOn w:val="DefaultParagraphFont"/>
    <w:uiPriority w:val="21"/>
    <w:qFormat/>
    <w:rsid w:val="00AF158A"/>
    <w:rPr>
      <w:i/>
      <w:iCs/>
      <w:color w:val="0F4761" w:themeColor="accent1" w:themeShade="BF"/>
    </w:rPr>
  </w:style>
  <w:style w:type="paragraph" w:styleId="IntenseQuote">
    <w:name w:val="Intense Quote"/>
    <w:basedOn w:val="Normal"/>
    <w:next w:val="Normal"/>
    <w:link w:val="IntenseQuoteChar"/>
    <w:uiPriority w:val="30"/>
    <w:qFormat/>
    <w:rsid w:val="00AF15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158A"/>
    <w:rPr>
      <w:i/>
      <w:iCs/>
      <w:color w:val="0F4761" w:themeColor="accent1" w:themeShade="BF"/>
    </w:rPr>
  </w:style>
  <w:style w:type="character" w:styleId="IntenseReference">
    <w:name w:val="Intense Reference"/>
    <w:basedOn w:val="DefaultParagraphFont"/>
    <w:uiPriority w:val="32"/>
    <w:qFormat/>
    <w:rsid w:val="00AF158A"/>
    <w:rPr>
      <w:b/>
      <w:bCs/>
      <w:smallCaps/>
      <w:color w:val="0F4761" w:themeColor="accent1" w:themeShade="BF"/>
      <w:spacing w:val="5"/>
    </w:rPr>
  </w:style>
  <w:style w:type="paragraph" w:styleId="FootnoteText">
    <w:name w:val="footnote text"/>
    <w:basedOn w:val="Normal"/>
    <w:link w:val="FootnoteTextChar"/>
    <w:uiPriority w:val="99"/>
    <w:semiHidden/>
    <w:unhideWhenUsed/>
    <w:rsid w:val="00AF158A"/>
    <w:rPr>
      <w:sz w:val="20"/>
      <w:szCs w:val="20"/>
    </w:rPr>
  </w:style>
  <w:style w:type="character" w:customStyle="1" w:styleId="FootnoteTextChar">
    <w:name w:val="Footnote Text Char"/>
    <w:basedOn w:val="DefaultParagraphFont"/>
    <w:link w:val="FootnoteText"/>
    <w:uiPriority w:val="99"/>
    <w:semiHidden/>
    <w:rsid w:val="00AF158A"/>
    <w:rPr>
      <w:rFonts w:ascii="Aptos" w:hAnsi="Aptos" w:cs="Aptos"/>
      <w:kern w:val="0"/>
    </w:rPr>
  </w:style>
  <w:style w:type="character" w:styleId="FootnoteReference">
    <w:name w:val="footnote reference"/>
    <w:basedOn w:val="DefaultParagraphFont"/>
    <w:uiPriority w:val="99"/>
    <w:semiHidden/>
    <w:unhideWhenUsed/>
    <w:rsid w:val="00AF158A"/>
    <w:rPr>
      <w:vertAlign w:val="superscript"/>
    </w:rPr>
  </w:style>
  <w:style w:type="character" w:styleId="Hyperlink">
    <w:name w:val="Hyperlink"/>
    <w:basedOn w:val="DefaultParagraphFont"/>
    <w:uiPriority w:val="99"/>
    <w:unhideWhenUsed/>
    <w:rsid w:val="00AF158A"/>
    <w:rPr>
      <w:color w:val="0000FF"/>
      <w:u w:val="single"/>
    </w:rPr>
  </w:style>
  <w:style w:type="character" w:styleId="UnresolvedMention">
    <w:name w:val="Unresolved Mention"/>
    <w:basedOn w:val="DefaultParagraphFont"/>
    <w:uiPriority w:val="99"/>
    <w:semiHidden/>
    <w:unhideWhenUsed/>
    <w:rsid w:val="00AF158A"/>
    <w:rPr>
      <w:color w:val="605E5C"/>
      <w:shd w:val="clear" w:color="auto" w:fill="E1DFDD"/>
    </w:rPr>
  </w:style>
  <w:style w:type="character" w:styleId="CommentReference">
    <w:name w:val="annotation reference"/>
    <w:basedOn w:val="DefaultParagraphFont"/>
    <w:uiPriority w:val="99"/>
    <w:semiHidden/>
    <w:unhideWhenUsed/>
    <w:rsid w:val="00C9217E"/>
    <w:rPr>
      <w:sz w:val="16"/>
      <w:szCs w:val="16"/>
    </w:rPr>
  </w:style>
  <w:style w:type="paragraph" w:styleId="CommentText">
    <w:name w:val="annotation text"/>
    <w:basedOn w:val="Normal"/>
    <w:link w:val="CommentTextChar"/>
    <w:uiPriority w:val="99"/>
    <w:unhideWhenUsed/>
    <w:rsid w:val="00C9217E"/>
    <w:rPr>
      <w:rFonts w:ascii="Calibri" w:hAnsi="Calibri" w:cs="Calibri"/>
      <w:sz w:val="20"/>
      <w:szCs w:val="20"/>
    </w:rPr>
  </w:style>
  <w:style w:type="character" w:customStyle="1" w:styleId="CommentTextChar">
    <w:name w:val="Comment Text Char"/>
    <w:basedOn w:val="DefaultParagraphFont"/>
    <w:link w:val="CommentText"/>
    <w:uiPriority w:val="99"/>
    <w:rsid w:val="00C9217E"/>
    <w:rPr>
      <w:rFonts w:ascii="Calibri" w:hAnsi="Calibri" w:cs="Calibri"/>
      <w:kern w:val="0"/>
    </w:rPr>
  </w:style>
  <w:style w:type="paragraph" w:styleId="NormalWeb">
    <w:name w:val="Normal (Web)"/>
    <w:basedOn w:val="Normal"/>
    <w:uiPriority w:val="99"/>
    <w:unhideWhenUsed/>
    <w:rsid w:val="00C9217E"/>
    <w:pPr>
      <w:spacing w:before="100" w:beforeAutospacing="1" w:after="100" w:afterAutospacing="1"/>
    </w:pPr>
    <w:rPr>
      <w:rFonts w:ascii="Times New Roman" w:eastAsia="Times New Roman" w:hAnsi="Times New Roman" w:cs="Times New Roman"/>
      <w:sz w:val="24"/>
      <w:szCs w:val="24"/>
      <w:lang w:eastAsia="en-IE"/>
      <w14:ligatures w14:val="none"/>
    </w:rPr>
  </w:style>
  <w:style w:type="character" w:customStyle="1" w:styleId="BodyTextChar">
    <w:name w:val="Body Text Char"/>
    <w:basedOn w:val="DefaultParagraphFont"/>
    <w:link w:val="BodyText"/>
    <w:rsid w:val="00C9217E"/>
    <w:rPr>
      <w:rFonts w:ascii="Times New Roman" w:eastAsia="Times New Roman" w:hAnsi="Times New Roman" w:cs="Times New Roman"/>
      <w:sz w:val="22"/>
      <w:szCs w:val="22"/>
    </w:rPr>
  </w:style>
  <w:style w:type="paragraph" w:styleId="BodyText">
    <w:name w:val="Body Text"/>
    <w:basedOn w:val="Normal"/>
    <w:link w:val="BodyTextChar"/>
    <w:qFormat/>
    <w:rsid w:val="00C9217E"/>
    <w:pPr>
      <w:widowControl w:val="0"/>
      <w:spacing w:after="240" w:line="394" w:lineRule="auto"/>
    </w:pPr>
    <w:rPr>
      <w:rFonts w:ascii="Times New Roman" w:eastAsia="Times New Roman" w:hAnsi="Times New Roman" w:cs="Times New Roman"/>
      <w:kern w:val="2"/>
    </w:rPr>
  </w:style>
  <w:style w:type="character" w:customStyle="1" w:styleId="BodyTextChar1">
    <w:name w:val="Body Text Char1"/>
    <w:basedOn w:val="DefaultParagraphFont"/>
    <w:uiPriority w:val="99"/>
    <w:semiHidden/>
    <w:rsid w:val="00C9217E"/>
    <w:rPr>
      <w:rFonts w:ascii="Aptos" w:hAnsi="Aptos" w:cs="Aptos"/>
      <w:kern w:val="0"/>
      <w:sz w:val="22"/>
      <w:szCs w:val="22"/>
    </w:rPr>
  </w:style>
  <w:style w:type="paragraph" w:customStyle="1" w:styleId="Default">
    <w:name w:val="Default"/>
    <w:rsid w:val="00C9217E"/>
    <w:pPr>
      <w:autoSpaceDE w:val="0"/>
      <w:autoSpaceDN w:val="0"/>
      <w:adjustRightInd w:val="0"/>
    </w:pPr>
    <w:rPr>
      <w:rFonts w:ascii="Times New Roman" w:hAnsi="Times New Roman" w:cs="Times New Roman"/>
      <w:color w:val="000000"/>
      <w:kern w:val="0"/>
      <w:sz w:val="24"/>
      <w:szCs w:val="24"/>
    </w:rPr>
  </w:style>
  <w:style w:type="paragraph" w:styleId="Revision">
    <w:name w:val="Revision"/>
    <w:hidden/>
    <w:uiPriority w:val="99"/>
    <w:semiHidden/>
    <w:rsid w:val="009A57CE"/>
    <w:rPr>
      <w:rFonts w:ascii="Aptos" w:hAnsi="Aptos" w:cs="Aptos"/>
      <w:kern w:val="0"/>
      <w:sz w:val="22"/>
      <w:szCs w:val="22"/>
    </w:rPr>
  </w:style>
  <w:style w:type="table" w:styleId="TableGrid">
    <w:name w:val="Table Grid"/>
    <w:basedOn w:val="TableNormal"/>
    <w:uiPriority w:val="39"/>
    <w:rsid w:val="00997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0BB9"/>
    <w:pPr>
      <w:tabs>
        <w:tab w:val="center" w:pos="4513"/>
        <w:tab w:val="right" w:pos="9026"/>
      </w:tabs>
    </w:pPr>
  </w:style>
  <w:style w:type="character" w:customStyle="1" w:styleId="HeaderChar">
    <w:name w:val="Header Char"/>
    <w:basedOn w:val="DefaultParagraphFont"/>
    <w:link w:val="Header"/>
    <w:uiPriority w:val="99"/>
    <w:rsid w:val="00C10BB9"/>
    <w:rPr>
      <w:rFonts w:ascii="Aptos" w:hAnsi="Aptos" w:cs="Aptos"/>
      <w:kern w:val="0"/>
      <w:sz w:val="22"/>
      <w:szCs w:val="22"/>
    </w:rPr>
  </w:style>
  <w:style w:type="paragraph" w:styleId="Footer">
    <w:name w:val="footer"/>
    <w:basedOn w:val="Normal"/>
    <w:link w:val="FooterChar"/>
    <w:uiPriority w:val="99"/>
    <w:unhideWhenUsed/>
    <w:rsid w:val="00C10BB9"/>
    <w:pPr>
      <w:tabs>
        <w:tab w:val="center" w:pos="4513"/>
        <w:tab w:val="right" w:pos="9026"/>
      </w:tabs>
    </w:pPr>
  </w:style>
  <w:style w:type="character" w:customStyle="1" w:styleId="FooterChar">
    <w:name w:val="Footer Char"/>
    <w:basedOn w:val="DefaultParagraphFont"/>
    <w:link w:val="Footer"/>
    <w:uiPriority w:val="99"/>
    <w:rsid w:val="00C10BB9"/>
    <w:rPr>
      <w:rFonts w:ascii="Aptos" w:hAnsi="Aptos" w:cs="Aptos"/>
      <w:kern w:val="0"/>
      <w:sz w:val="22"/>
      <w:szCs w:val="22"/>
    </w:rPr>
  </w:style>
  <w:style w:type="paragraph" w:styleId="CommentSubject">
    <w:name w:val="annotation subject"/>
    <w:basedOn w:val="CommentText"/>
    <w:next w:val="CommentText"/>
    <w:link w:val="CommentSubjectChar"/>
    <w:uiPriority w:val="99"/>
    <w:semiHidden/>
    <w:unhideWhenUsed/>
    <w:rsid w:val="00F2120B"/>
    <w:rPr>
      <w:rFonts w:ascii="Aptos" w:hAnsi="Aptos" w:cs="Aptos"/>
      <w:b/>
      <w:bCs/>
    </w:rPr>
  </w:style>
  <w:style w:type="character" w:customStyle="1" w:styleId="CommentSubjectChar">
    <w:name w:val="Comment Subject Char"/>
    <w:basedOn w:val="CommentTextChar"/>
    <w:link w:val="CommentSubject"/>
    <w:uiPriority w:val="99"/>
    <w:semiHidden/>
    <w:rsid w:val="00F2120B"/>
    <w:rPr>
      <w:rFonts w:ascii="Aptos" w:hAnsi="Aptos" w:cs="Aptos"/>
      <w:b/>
      <w:bCs/>
      <w:kern w:val="0"/>
    </w:rPr>
  </w:style>
  <w:style w:type="character" w:styleId="FollowedHyperlink">
    <w:name w:val="FollowedHyperlink"/>
    <w:basedOn w:val="DefaultParagraphFont"/>
    <w:uiPriority w:val="99"/>
    <w:semiHidden/>
    <w:unhideWhenUsed/>
    <w:rsid w:val="009B29E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884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ourts.ie/acc/alfresco/e79f7831-5b7a-4075-ba82-0143038aa04c/2021_IEHC_101.pdf/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urts.ie/acc/alfresco/45acc2f6-6e72-4dbe-8fb0-c27f4fb58ef1/2018_IEHC_488_1.pdf/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ourts.ie/acc/alfresco/08be3273-0679-4cfc-8087-23af19b76ddc/2021_IEHC_713.pdf/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urts.ie/acc/alfresco/8f912dd8-816f-4306-b670-2d82fe6edd39/2018_IEHC_319_1.pdf/pdf" TargetMode="External"/><Relationship Id="rId5" Type="http://schemas.openxmlformats.org/officeDocument/2006/relationships/webSettings" Target="webSettings.xml"/><Relationship Id="rId15" Type="http://schemas.openxmlformats.org/officeDocument/2006/relationships/hyperlink" Target="https://www.courts.ie/acc/alfresco/f3082cc9-2ca0-4c64-a60b-9d9c3b68acf9/2020_IEHC_384.pdf/pdf" TargetMode="External"/><Relationship Id="rId10" Type="http://schemas.openxmlformats.org/officeDocument/2006/relationships/hyperlink" Target="https://www.courts.ie/acc/alfresco/6de5b609-b1f9-4e71-9ac6-25c12937ca94/2018_IEHC_51_1.pdf/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edia@cea.gov.ie" TargetMode="External"/><Relationship Id="rId14" Type="http://schemas.openxmlformats.org/officeDocument/2006/relationships/hyperlink" Target="https://www.courts.ie/acc/alfresco/857418c4-7113-4b6c-840b-aa07b1d18ad2/2019_IEHC_467_1.pdf/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ea.gov.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A920D-EB08-4885-A7F5-47ED7909D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2088</Words>
  <Characters>11907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Drennan</dc:creator>
  <cp:keywords/>
  <dc:description/>
  <cp:lastModifiedBy>Barbara Wiseman</cp:lastModifiedBy>
  <cp:revision>2</cp:revision>
  <dcterms:created xsi:type="dcterms:W3CDTF">2024-08-02T13:41:00Z</dcterms:created>
  <dcterms:modified xsi:type="dcterms:W3CDTF">2024-08-02T13:41:00Z</dcterms:modified>
</cp:coreProperties>
</file>